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D5A" w:rsidRPr="00B34B68" w:rsidRDefault="009E5D5A" w:rsidP="00337D1B">
      <w:pPr>
        <w:widowControl w:val="0"/>
        <w:suppressAutoHyphens/>
        <w:spacing w:after="0" w:line="240" w:lineRule="auto"/>
        <w:jc w:val="center"/>
        <w:rPr>
          <w:rFonts w:ascii="Times New Roman" w:hAnsi="Times New Roman" w:cs="Times New Roman"/>
          <w:b/>
          <w:sz w:val="28"/>
          <w:szCs w:val="28"/>
        </w:rPr>
      </w:pPr>
      <w:bookmarkStart w:id="0" w:name="_GoBack"/>
      <w:bookmarkEnd w:id="0"/>
      <w:r w:rsidRPr="00B34B68">
        <w:rPr>
          <w:rFonts w:ascii="Times New Roman" w:hAnsi="Times New Roman" w:cs="Times New Roman"/>
          <w:b/>
          <w:sz w:val="28"/>
          <w:szCs w:val="28"/>
        </w:rPr>
        <w:t xml:space="preserve">ПОРІВНЯЛЬНА ТАБЛИЦЯ </w:t>
      </w:r>
    </w:p>
    <w:p w:rsidR="001E7232" w:rsidRPr="00B34B68" w:rsidRDefault="00A34ECF" w:rsidP="00337D1B">
      <w:pPr>
        <w:widowControl w:val="0"/>
        <w:suppressAutoHyphens/>
        <w:spacing w:after="0" w:line="240" w:lineRule="auto"/>
        <w:jc w:val="center"/>
        <w:rPr>
          <w:rFonts w:ascii="Times New Roman" w:hAnsi="Times New Roman" w:cs="Times New Roman"/>
          <w:b/>
          <w:sz w:val="28"/>
          <w:szCs w:val="28"/>
        </w:rPr>
      </w:pPr>
      <w:r w:rsidRPr="00B34B68">
        <w:rPr>
          <w:rFonts w:ascii="Times New Roman" w:hAnsi="Times New Roman" w:cs="Times New Roman"/>
          <w:b/>
          <w:sz w:val="28"/>
          <w:szCs w:val="28"/>
        </w:rPr>
        <w:t xml:space="preserve">до проекту </w:t>
      </w:r>
      <w:r w:rsidR="009E5D5A" w:rsidRPr="00B34B68">
        <w:rPr>
          <w:rFonts w:ascii="Times New Roman" w:hAnsi="Times New Roman" w:cs="Times New Roman"/>
          <w:b/>
          <w:sz w:val="28"/>
          <w:szCs w:val="28"/>
        </w:rPr>
        <w:t>З</w:t>
      </w:r>
      <w:r w:rsidRPr="00B34B68">
        <w:rPr>
          <w:rFonts w:ascii="Times New Roman" w:hAnsi="Times New Roman" w:cs="Times New Roman"/>
          <w:b/>
          <w:sz w:val="28"/>
          <w:szCs w:val="28"/>
        </w:rPr>
        <w:t xml:space="preserve">акону </w:t>
      </w:r>
      <w:r w:rsidR="009E5D5A" w:rsidRPr="00B34B68">
        <w:rPr>
          <w:rFonts w:ascii="Times New Roman" w:hAnsi="Times New Roman" w:cs="Times New Roman"/>
          <w:b/>
          <w:sz w:val="28"/>
          <w:szCs w:val="28"/>
        </w:rPr>
        <w:t>України "</w:t>
      </w:r>
      <w:r w:rsidR="009E442F" w:rsidRPr="00B34B68">
        <w:rPr>
          <w:rFonts w:ascii="Times New Roman" w:hAnsi="Times New Roman" w:cs="Times New Roman"/>
          <w:b/>
          <w:sz w:val="28"/>
          <w:szCs w:val="28"/>
        </w:rPr>
        <w:t>Про внесення змін до Бюджетного кодексу України щодо державних внесків до системи економічного паспорт</w:t>
      </w:r>
      <w:r w:rsidR="007203BD" w:rsidRPr="00B34B68">
        <w:rPr>
          <w:rFonts w:ascii="Times New Roman" w:hAnsi="Times New Roman" w:cs="Times New Roman"/>
          <w:b/>
          <w:sz w:val="28"/>
          <w:szCs w:val="28"/>
        </w:rPr>
        <w:t>а</w:t>
      </w:r>
      <w:r w:rsidR="00B34B68" w:rsidRPr="00B34B68">
        <w:rPr>
          <w:rFonts w:ascii="Times New Roman" w:hAnsi="Times New Roman" w:cs="Times New Roman"/>
          <w:b/>
          <w:sz w:val="28"/>
          <w:szCs w:val="28"/>
        </w:rPr>
        <w:t xml:space="preserve"> </w:t>
      </w:r>
      <w:r w:rsidR="00B34B68" w:rsidRPr="00B34B68">
        <w:rPr>
          <w:rFonts w:ascii="Times New Roman" w:eastAsia="Times New Roman" w:hAnsi="Times New Roman"/>
          <w:b/>
          <w:sz w:val="28"/>
          <w:szCs w:val="28"/>
          <w:lang w:eastAsia="ru-RU"/>
        </w:rPr>
        <w:t>юного українця</w:t>
      </w:r>
      <w:r w:rsidR="009E442F" w:rsidRPr="00B34B68">
        <w:rPr>
          <w:rFonts w:ascii="Times New Roman" w:hAnsi="Times New Roman" w:cs="Times New Roman"/>
          <w:b/>
          <w:sz w:val="28"/>
          <w:szCs w:val="28"/>
        </w:rPr>
        <w:t>"</w:t>
      </w:r>
    </w:p>
    <w:p w:rsidR="00B6105B" w:rsidRPr="00B34B68" w:rsidRDefault="00B6105B" w:rsidP="0047606C">
      <w:pPr>
        <w:widowControl w:val="0"/>
        <w:suppressAutoHyphens/>
        <w:spacing w:before="80" w:after="0" w:line="240" w:lineRule="auto"/>
        <w:jc w:val="center"/>
        <w:rPr>
          <w:rFonts w:ascii="Times New Roman" w:hAnsi="Times New Roman" w:cs="Times New Roman"/>
          <w:b/>
          <w:sz w:val="28"/>
          <w:szCs w:val="28"/>
        </w:rPr>
      </w:pPr>
    </w:p>
    <w:p w:rsidR="009E5D5A" w:rsidRPr="00B34B68" w:rsidRDefault="009E5D5A" w:rsidP="0047606C">
      <w:pPr>
        <w:widowControl w:val="0"/>
        <w:suppressAutoHyphens/>
        <w:spacing w:before="80" w:after="0" w:line="240" w:lineRule="auto"/>
        <w:jc w:val="center"/>
        <w:rPr>
          <w:rFonts w:ascii="Times New Roman" w:hAnsi="Times New Roman" w:cs="Times New Roman"/>
          <w:b/>
          <w:sz w:val="2"/>
          <w:szCs w:val="2"/>
        </w:rPr>
      </w:pPr>
    </w:p>
    <w:tbl>
      <w:tblPr>
        <w:tblW w:w="14601" w:type="dxa"/>
        <w:tblInd w:w="-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0"/>
        <w:gridCol w:w="7301"/>
      </w:tblGrid>
      <w:tr w:rsidR="00B34B68" w:rsidRPr="00932A5F" w:rsidTr="00B34B68">
        <w:trPr>
          <w:trHeight w:val="277"/>
        </w:trPr>
        <w:tc>
          <w:tcPr>
            <w:tcW w:w="7300" w:type="dxa"/>
            <w:tcBorders>
              <w:top w:val="single" w:sz="4" w:space="0" w:color="auto"/>
              <w:bottom w:val="single" w:sz="4" w:space="0" w:color="auto"/>
            </w:tcBorders>
          </w:tcPr>
          <w:p w:rsidR="00932A5F" w:rsidRDefault="00932A5F" w:rsidP="00932A5F">
            <w:pPr>
              <w:widowControl w:val="0"/>
              <w:suppressAutoHyphens/>
              <w:spacing w:after="0" w:line="240" w:lineRule="auto"/>
              <w:jc w:val="center"/>
              <w:rPr>
                <w:rFonts w:ascii="Times New Roman" w:hAnsi="Times New Roman" w:cs="Times New Roman"/>
                <w:b/>
                <w:bCs/>
                <w:sz w:val="28"/>
                <w:szCs w:val="28"/>
              </w:rPr>
            </w:pPr>
          </w:p>
          <w:p w:rsidR="00EC3D99" w:rsidRDefault="00932A5F" w:rsidP="00932A5F">
            <w:pPr>
              <w:widowControl w:val="0"/>
              <w:suppressAutoHyphens/>
              <w:spacing w:after="0" w:line="240" w:lineRule="auto"/>
              <w:jc w:val="center"/>
              <w:rPr>
                <w:rFonts w:ascii="Times New Roman" w:hAnsi="Times New Roman" w:cs="Times New Roman"/>
                <w:b/>
                <w:bCs/>
                <w:sz w:val="28"/>
                <w:szCs w:val="28"/>
              </w:rPr>
            </w:pPr>
            <w:r w:rsidRPr="00932A5F">
              <w:rPr>
                <w:rFonts w:ascii="Times New Roman" w:hAnsi="Times New Roman" w:cs="Times New Roman"/>
                <w:b/>
                <w:bCs/>
                <w:sz w:val="28"/>
                <w:szCs w:val="28"/>
              </w:rPr>
              <w:t>Зміст положення чинного законодавства</w:t>
            </w:r>
          </w:p>
          <w:p w:rsidR="00932A5F" w:rsidRPr="00932A5F" w:rsidRDefault="00932A5F" w:rsidP="002F31C8">
            <w:pPr>
              <w:widowControl w:val="0"/>
              <w:suppressAutoHyphens/>
              <w:spacing w:before="80" w:after="80" w:line="240" w:lineRule="auto"/>
              <w:jc w:val="center"/>
              <w:rPr>
                <w:rFonts w:ascii="Times New Roman" w:hAnsi="Times New Roman" w:cs="Times New Roman"/>
                <w:b/>
                <w:sz w:val="28"/>
                <w:szCs w:val="28"/>
              </w:rPr>
            </w:pPr>
          </w:p>
        </w:tc>
        <w:tc>
          <w:tcPr>
            <w:tcW w:w="7301" w:type="dxa"/>
            <w:tcBorders>
              <w:top w:val="single" w:sz="4" w:space="0" w:color="auto"/>
              <w:bottom w:val="single" w:sz="4" w:space="0" w:color="auto"/>
            </w:tcBorders>
          </w:tcPr>
          <w:p w:rsidR="00932A5F" w:rsidRDefault="00932A5F" w:rsidP="00932A5F">
            <w:pPr>
              <w:widowControl w:val="0"/>
              <w:suppressAutoHyphens/>
              <w:spacing w:after="0" w:line="240" w:lineRule="auto"/>
              <w:jc w:val="center"/>
              <w:rPr>
                <w:rFonts w:ascii="Times New Roman" w:hAnsi="Times New Roman" w:cs="Times New Roman"/>
                <w:b/>
                <w:bCs/>
                <w:sz w:val="28"/>
                <w:szCs w:val="28"/>
              </w:rPr>
            </w:pPr>
          </w:p>
          <w:p w:rsidR="00EC3D99" w:rsidRPr="00932A5F" w:rsidRDefault="00932A5F" w:rsidP="00932A5F">
            <w:pPr>
              <w:widowControl w:val="0"/>
              <w:suppressAutoHyphens/>
              <w:spacing w:after="0" w:line="240" w:lineRule="auto"/>
              <w:jc w:val="center"/>
              <w:rPr>
                <w:rFonts w:ascii="Times New Roman" w:hAnsi="Times New Roman" w:cs="Times New Roman"/>
                <w:b/>
                <w:sz w:val="28"/>
                <w:szCs w:val="28"/>
              </w:rPr>
            </w:pPr>
            <w:r w:rsidRPr="00932A5F">
              <w:rPr>
                <w:rFonts w:ascii="Times New Roman" w:hAnsi="Times New Roman" w:cs="Times New Roman"/>
                <w:b/>
                <w:bCs/>
                <w:sz w:val="28"/>
                <w:szCs w:val="28"/>
              </w:rPr>
              <w:t>Зміст відповідного положення проекту акта</w:t>
            </w:r>
          </w:p>
        </w:tc>
      </w:tr>
      <w:tr w:rsidR="00B34B68" w:rsidRPr="00B34B68" w:rsidTr="00B34B68">
        <w:trPr>
          <w:trHeight w:val="277"/>
        </w:trPr>
        <w:tc>
          <w:tcPr>
            <w:tcW w:w="14601" w:type="dxa"/>
            <w:gridSpan w:val="2"/>
            <w:tcBorders>
              <w:top w:val="single" w:sz="4" w:space="0" w:color="auto"/>
              <w:bottom w:val="single" w:sz="4" w:space="0" w:color="auto"/>
            </w:tcBorders>
          </w:tcPr>
          <w:p w:rsidR="00932A5F" w:rsidRDefault="00932A5F" w:rsidP="00932A5F">
            <w:pPr>
              <w:widowControl w:val="0"/>
              <w:suppressAutoHyphens/>
              <w:spacing w:after="0" w:line="240" w:lineRule="auto"/>
              <w:jc w:val="center"/>
              <w:rPr>
                <w:rFonts w:ascii="Times New Roman" w:hAnsi="Times New Roman" w:cs="Times New Roman"/>
                <w:b/>
                <w:sz w:val="28"/>
                <w:szCs w:val="28"/>
              </w:rPr>
            </w:pPr>
          </w:p>
          <w:p w:rsidR="009E5D5A" w:rsidRPr="00B34B68" w:rsidRDefault="00A372E0" w:rsidP="00932A5F">
            <w:pPr>
              <w:widowControl w:val="0"/>
              <w:suppressAutoHyphens/>
              <w:spacing w:after="0" w:line="240" w:lineRule="auto"/>
              <w:jc w:val="center"/>
              <w:rPr>
                <w:rFonts w:ascii="Times New Roman" w:hAnsi="Times New Roman" w:cs="Times New Roman"/>
                <w:b/>
                <w:sz w:val="28"/>
                <w:szCs w:val="28"/>
              </w:rPr>
            </w:pPr>
            <w:r w:rsidRPr="00B34B68">
              <w:rPr>
                <w:rFonts w:ascii="Times New Roman" w:hAnsi="Times New Roman" w:cs="Times New Roman"/>
                <w:b/>
                <w:sz w:val="28"/>
                <w:szCs w:val="28"/>
              </w:rPr>
              <w:t>Бюджетний кодекс України</w:t>
            </w:r>
          </w:p>
          <w:p w:rsidR="00A372E0" w:rsidRPr="00B34B68" w:rsidRDefault="00A372E0" w:rsidP="002F31C8">
            <w:pPr>
              <w:widowControl w:val="0"/>
              <w:suppressAutoHyphens/>
              <w:spacing w:before="80" w:after="80" w:line="240" w:lineRule="auto"/>
              <w:jc w:val="center"/>
              <w:rPr>
                <w:rFonts w:ascii="Times New Roman" w:hAnsi="Times New Roman" w:cs="Times New Roman"/>
                <w:b/>
                <w:sz w:val="18"/>
                <w:szCs w:val="18"/>
              </w:rPr>
            </w:pPr>
          </w:p>
        </w:tc>
      </w:tr>
      <w:tr w:rsidR="00B34B68" w:rsidRPr="00B34B68" w:rsidTr="00B34B68">
        <w:trPr>
          <w:trHeight w:val="562"/>
        </w:trPr>
        <w:tc>
          <w:tcPr>
            <w:tcW w:w="7300" w:type="dxa"/>
            <w:tcBorders>
              <w:top w:val="single" w:sz="4" w:space="0" w:color="auto"/>
              <w:bottom w:val="single" w:sz="4" w:space="0" w:color="auto"/>
            </w:tcBorders>
          </w:tcPr>
          <w:p w:rsidR="00D71CEA" w:rsidRPr="00B34B68" w:rsidRDefault="00D71CEA"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Стаття 29. Склад доходів Державного бюджету України</w:t>
            </w:r>
          </w:p>
          <w:p w:rsidR="00D71CEA" w:rsidRPr="00B34B68" w:rsidRDefault="00ED4697"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p w:rsidR="00DE0901" w:rsidRPr="00B34B68" w:rsidRDefault="00D71CEA"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2. До доходів загального фонду Державного бюджету України (з урахуванням особливостей, визначених пунктом 1 частини другої статті 67</w:t>
            </w:r>
            <w:r w:rsidR="00255C24" w:rsidRPr="00B34B68">
              <w:rPr>
                <w:rFonts w:ascii="Times New Roman" w:hAnsi="Times New Roman" w:cs="Times New Roman"/>
                <w:bCs/>
                <w:sz w:val="28"/>
                <w:szCs w:val="28"/>
              </w:rPr>
              <w:t>-</w:t>
            </w:r>
            <w:r w:rsidRPr="00B34B68">
              <w:rPr>
                <w:rFonts w:ascii="Times New Roman" w:hAnsi="Times New Roman" w:cs="Times New Roman"/>
                <w:bCs/>
                <w:sz w:val="28"/>
                <w:szCs w:val="28"/>
              </w:rPr>
              <w:t>1 цього Кодексу) належать:</w:t>
            </w:r>
          </w:p>
          <w:p w:rsidR="003F141D" w:rsidRDefault="003F141D" w:rsidP="00932A5F">
            <w:pPr>
              <w:widowControl w:val="0"/>
              <w:suppressAutoHyphens/>
              <w:spacing w:after="0" w:line="240" w:lineRule="auto"/>
              <w:ind w:firstLine="567"/>
              <w:jc w:val="both"/>
              <w:rPr>
                <w:rFonts w:ascii="Times New Roman" w:hAnsi="Times New Roman" w:cs="Times New Roman"/>
                <w:bCs/>
                <w:sz w:val="28"/>
                <w:szCs w:val="28"/>
              </w:rPr>
            </w:pPr>
          </w:p>
          <w:p w:rsidR="00B34B68" w:rsidRPr="00B34B68" w:rsidRDefault="00B34B68" w:rsidP="00932A5F">
            <w:pPr>
              <w:widowControl w:val="0"/>
              <w:suppressAutoHyphens/>
              <w:spacing w:after="0" w:line="240" w:lineRule="auto"/>
              <w:ind w:firstLine="567"/>
              <w:jc w:val="both"/>
              <w:rPr>
                <w:rFonts w:ascii="Times New Roman" w:hAnsi="Times New Roman" w:cs="Times New Roman"/>
                <w:bCs/>
                <w:sz w:val="28"/>
                <w:szCs w:val="28"/>
              </w:rPr>
            </w:pPr>
          </w:p>
          <w:p w:rsidR="00D71CEA" w:rsidRPr="00B34B68" w:rsidRDefault="00D71CEA"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p w:rsidR="00D71CEA" w:rsidRPr="00B34B68" w:rsidRDefault="00D71CEA" w:rsidP="00932A5F">
            <w:pPr>
              <w:widowControl w:val="0"/>
              <w:suppressAutoHyphens/>
              <w:spacing w:after="0" w:line="240" w:lineRule="auto"/>
              <w:ind w:firstLine="567"/>
              <w:jc w:val="both"/>
              <w:rPr>
                <w:rFonts w:ascii="Times New Roman" w:hAnsi="Times New Roman" w:cs="Times New Roman"/>
                <w:b/>
                <w:bCs/>
                <w:sz w:val="28"/>
                <w:szCs w:val="28"/>
              </w:rPr>
            </w:pPr>
            <w:r w:rsidRPr="00B34B68">
              <w:rPr>
                <w:rFonts w:ascii="Times New Roman" w:hAnsi="Times New Roman" w:cs="Times New Roman"/>
                <w:b/>
                <w:bCs/>
                <w:sz w:val="28"/>
                <w:szCs w:val="28"/>
              </w:rPr>
              <w:t>5) 70 відсотків рентної плати за користування надрами для видобування корисних копалин загальнодержавного значення (крім рентної плати, визначеної пунктом 5 1 цієї частини статті);</w:t>
            </w:r>
          </w:p>
          <w:p w:rsidR="00D71CEA" w:rsidRPr="00B34B68" w:rsidRDefault="00D71CEA" w:rsidP="00932A5F">
            <w:pPr>
              <w:widowControl w:val="0"/>
              <w:suppressAutoHyphens/>
              <w:spacing w:after="0" w:line="240" w:lineRule="auto"/>
              <w:ind w:firstLine="567"/>
              <w:jc w:val="both"/>
              <w:rPr>
                <w:rFonts w:ascii="Times New Roman" w:hAnsi="Times New Roman" w:cs="Times New Roman"/>
                <w:b/>
                <w:bCs/>
                <w:sz w:val="28"/>
                <w:szCs w:val="28"/>
              </w:rPr>
            </w:pPr>
            <w:r w:rsidRPr="00B34B68">
              <w:rPr>
                <w:rFonts w:ascii="Times New Roman" w:hAnsi="Times New Roman" w:cs="Times New Roman"/>
                <w:b/>
                <w:bCs/>
                <w:sz w:val="28"/>
                <w:szCs w:val="28"/>
              </w:rPr>
              <w:t xml:space="preserve">5-1) 95 відсотків рентної плати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w:t>
            </w:r>
            <w:r w:rsidRPr="00B34B68">
              <w:rPr>
                <w:rFonts w:ascii="Times New Roman" w:hAnsi="Times New Roman" w:cs="Times New Roman"/>
                <w:b/>
                <w:bCs/>
                <w:sz w:val="28"/>
                <w:szCs w:val="28"/>
              </w:rPr>
              <w:lastRenderedPageBreak/>
              <w:t>України, яка зараховується до загального фонду державного бюджету в повному обсязі);</w:t>
            </w:r>
          </w:p>
          <w:p w:rsidR="00D71CEA" w:rsidRPr="00B34B68" w:rsidRDefault="00D71CEA"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p w:rsidR="00D71CEA" w:rsidRPr="00B34B68" w:rsidRDefault="00255C24"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w:t>
            </w:r>
            <w:r w:rsidR="00CE6962" w:rsidRPr="00B34B68">
              <w:rPr>
                <w:rFonts w:ascii="Times New Roman" w:hAnsi="Times New Roman" w:cs="Times New Roman"/>
                <w:bCs/>
                <w:sz w:val="28"/>
                <w:szCs w:val="28"/>
              </w:rPr>
              <w:t>-</w:t>
            </w:r>
            <w:r w:rsidRPr="00B34B68">
              <w:rPr>
                <w:rFonts w:ascii="Times New Roman" w:hAnsi="Times New Roman" w:cs="Times New Roman"/>
                <w:bCs/>
                <w:sz w:val="28"/>
                <w:szCs w:val="28"/>
              </w:rPr>
              <w:t>1 цього Кодексу) є:</w:t>
            </w:r>
          </w:p>
          <w:p w:rsidR="00557815" w:rsidRPr="00B34B68" w:rsidRDefault="00557815" w:rsidP="00932A5F">
            <w:pPr>
              <w:widowControl w:val="0"/>
              <w:suppressAutoHyphens/>
              <w:spacing w:after="0" w:line="240" w:lineRule="auto"/>
              <w:ind w:firstLine="567"/>
              <w:jc w:val="both"/>
              <w:rPr>
                <w:rFonts w:ascii="Times New Roman" w:hAnsi="Times New Roman" w:cs="Times New Roman"/>
                <w:bCs/>
                <w:sz w:val="28"/>
                <w:szCs w:val="28"/>
              </w:rPr>
            </w:pPr>
          </w:p>
          <w:p w:rsidR="00255C24" w:rsidRPr="00B34B68" w:rsidRDefault="00255C24"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p w:rsidR="00255C24" w:rsidRPr="00B34B68" w:rsidRDefault="00255C24"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13-8) 50 відсотків прибутків, отриманих від прокату та/або передачі прав на використання фільму (але не більше 50 відсотків отриманої суми державної підтримки), що сплачуються до державного бюджету протягом усього строку дії авторського права на фільм суб'єктом кінематографії, який отримав державну субсидію на створення фільму у формах, передбачених пунктами 2 і 3 частини першої статті 7 Закону України "Про державну підтримку кінематографії в Україні", і на користь якого передано (відчужено) майнові права інтелектуальної власності, або особою, якій передано (відчужено) суб'єктом кінематографії, який створив фільм за такої державної підтримки, майнові права інтелектуальної власності на такий фільм у повному обсязі або частково і яка набула майнових прав на такий фільм;</w:t>
            </w:r>
          </w:p>
          <w:p w:rsidR="00227587" w:rsidRPr="00B34B68" w:rsidRDefault="00B34B68" w:rsidP="00932A5F">
            <w:pPr>
              <w:widowControl w:val="0"/>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Пункт </w:t>
            </w:r>
            <w:r w:rsidR="00572489" w:rsidRPr="00B34B68">
              <w:rPr>
                <w:rFonts w:ascii="Times New Roman" w:hAnsi="Times New Roman" w:cs="Times New Roman"/>
                <w:b/>
                <w:bCs/>
                <w:sz w:val="28"/>
                <w:szCs w:val="28"/>
              </w:rPr>
              <w:t>в</w:t>
            </w:r>
            <w:r w:rsidR="00227587" w:rsidRPr="00B34B68">
              <w:rPr>
                <w:rFonts w:ascii="Times New Roman" w:hAnsi="Times New Roman" w:cs="Times New Roman"/>
                <w:b/>
                <w:bCs/>
                <w:sz w:val="28"/>
                <w:szCs w:val="28"/>
              </w:rPr>
              <w:t>ідсутній</w:t>
            </w:r>
            <w:r>
              <w:rPr>
                <w:rFonts w:ascii="Times New Roman" w:hAnsi="Times New Roman" w:cs="Times New Roman"/>
                <w:b/>
                <w:bCs/>
                <w:sz w:val="28"/>
                <w:szCs w:val="28"/>
              </w:rPr>
              <w:t>.</w:t>
            </w:r>
          </w:p>
          <w:p w:rsidR="00572489" w:rsidRPr="00B34B68" w:rsidRDefault="00572489" w:rsidP="00932A5F">
            <w:pPr>
              <w:widowControl w:val="0"/>
              <w:suppressAutoHyphens/>
              <w:spacing w:after="0" w:line="240" w:lineRule="auto"/>
              <w:ind w:firstLine="567"/>
              <w:jc w:val="both"/>
              <w:rPr>
                <w:rFonts w:ascii="Times New Roman" w:hAnsi="Times New Roman" w:cs="Times New Roman"/>
                <w:b/>
                <w:bCs/>
                <w:sz w:val="28"/>
                <w:szCs w:val="28"/>
              </w:rPr>
            </w:pPr>
          </w:p>
          <w:p w:rsidR="00572489" w:rsidRPr="00B34B68" w:rsidRDefault="00572489" w:rsidP="00932A5F">
            <w:pPr>
              <w:widowControl w:val="0"/>
              <w:suppressAutoHyphens/>
              <w:spacing w:after="0" w:line="240" w:lineRule="auto"/>
              <w:ind w:firstLine="567"/>
              <w:jc w:val="both"/>
              <w:rPr>
                <w:rFonts w:ascii="Times New Roman" w:hAnsi="Times New Roman" w:cs="Times New Roman"/>
                <w:b/>
                <w:bCs/>
                <w:sz w:val="28"/>
                <w:szCs w:val="28"/>
              </w:rPr>
            </w:pPr>
          </w:p>
          <w:p w:rsidR="00572489" w:rsidRPr="00B34B68" w:rsidRDefault="00572489" w:rsidP="00932A5F">
            <w:pPr>
              <w:widowControl w:val="0"/>
              <w:suppressAutoHyphens/>
              <w:spacing w:after="0" w:line="240" w:lineRule="auto"/>
              <w:ind w:firstLine="567"/>
              <w:jc w:val="both"/>
              <w:rPr>
                <w:rFonts w:ascii="Times New Roman" w:hAnsi="Times New Roman" w:cs="Times New Roman"/>
                <w:b/>
                <w:bCs/>
                <w:sz w:val="28"/>
                <w:szCs w:val="28"/>
              </w:rPr>
            </w:pPr>
          </w:p>
          <w:p w:rsidR="00572489" w:rsidRPr="00B34B68" w:rsidRDefault="00572489" w:rsidP="00932A5F">
            <w:pPr>
              <w:widowControl w:val="0"/>
              <w:suppressAutoHyphens/>
              <w:spacing w:after="0" w:line="240" w:lineRule="auto"/>
              <w:ind w:firstLine="567"/>
              <w:jc w:val="both"/>
              <w:rPr>
                <w:rFonts w:ascii="Times New Roman" w:hAnsi="Times New Roman" w:cs="Times New Roman"/>
                <w:b/>
                <w:bCs/>
                <w:sz w:val="28"/>
                <w:szCs w:val="28"/>
              </w:rPr>
            </w:pPr>
          </w:p>
          <w:p w:rsidR="00B34B68" w:rsidRPr="00B34B68" w:rsidRDefault="00B34B68" w:rsidP="00932A5F">
            <w:pPr>
              <w:widowControl w:val="0"/>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Пункт </w:t>
            </w:r>
            <w:r w:rsidRPr="00B34B68">
              <w:rPr>
                <w:rFonts w:ascii="Times New Roman" w:hAnsi="Times New Roman" w:cs="Times New Roman"/>
                <w:b/>
                <w:bCs/>
                <w:sz w:val="28"/>
                <w:szCs w:val="28"/>
              </w:rPr>
              <w:t>відсутній</w:t>
            </w:r>
            <w:r>
              <w:rPr>
                <w:rFonts w:ascii="Times New Roman" w:hAnsi="Times New Roman" w:cs="Times New Roman"/>
                <w:b/>
                <w:bCs/>
                <w:sz w:val="28"/>
                <w:szCs w:val="28"/>
              </w:rPr>
              <w:t>.</w:t>
            </w:r>
          </w:p>
          <w:p w:rsidR="00455612" w:rsidRPr="00B34B68" w:rsidRDefault="00455612" w:rsidP="00932A5F">
            <w:pPr>
              <w:widowControl w:val="0"/>
              <w:suppressAutoHyphens/>
              <w:spacing w:after="0" w:line="240" w:lineRule="auto"/>
              <w:ind w:firstLine="567"/>
              <w:jc w:val="both"/>
              <w:rPr>
                <w:rFonts w:ascii="Times New Roman" w:hAnsi="Times New Roman" w:cs="Times New Roman"/>
                <w:bCs/>
                <w:sz w:val="28"/>
                <w:szCs w:val="28"/>
              </w:rPr>
            </w:pPr>
          </w:p>
          <w:p w:rsidR="00455612" w:rsidRPr="00B34B68" w:rsidRDefault="00455612" w:rsidP="00932A5F">
            <w:pPr>
              <w:widowControl w:val="0"/>
              <w:suppressAutoHyphens/>
              <w:spacing w:after="0" w:line="240" w:lineRule="auto"/>
              <w:ind w:firstLine="567"/>
              <w:jc w:val="both"/>
              <w:rPr>
                <w:rFonts w:ascii="Times New Roman" w:hAnsi="Times New Roman" w:cs="Times New Roman"/>
                <w:bCs/>
                <w:sz w:val="28"/>
                <w:szCs w:val="28"/>
              </w:rPr>
            </w:pPr>
          </w:p>
          <w:p w:rsidR="00455612" w:rsidRPr="00B34B68" w:rsidRDefault="00455612" w:rsidP="00932A5F">
            <w:pPr>
              <w:widowControl w:val="0"/>
              <w:suppressAutoHyphens/>
              <w:spacing w:after="0" w:line="240" w:lineRule="auto"/>
              <w:ind w:firstLine="567"/>
              <w:jc w:val="both"/>
              <w:rPr>
                <w:rFonts w:ascii="Times New Roman" w:hAnsi="Times New Roman" w:cs="Times New Roman"/>
                <w:bCs/>
                <w:sz w:val="28"/>
                <w:szCs w:val="28"/>
              </w:rPr>
            </w:pPr>
          </w:p>
          <w:p w:rsidR="00455612" w:rsidRPr="00B34B68" w:rsidRDefault="00455612" w:rsidP="00932A5F">
            <w:pPr>
              <w:widowControl w:val="0"/>
              <w:suppressAutoHyphens/>
              <w:spacing w:after="0" w:line="240" w:lineRule="auto"/>
              <w:ind w:firstLine="567"/>
              <w:jc w:val="both"/>
              <w:rPr>
                <w:rFonts w:ascii="Times New Roman" w:hAnsi="Times New Roman" w:cs="Times New Roman"/>
                <w:bCs/>
                <w:sz w:val="28"/>
                <w:szCs w:val="28"/>
              </w:rPr>
            </w:pPr>
          </w:p>
          <w:p w:rsidR="00455612" w:rsidRPr="00B34B68" w:rsidRDefault="00455612" w:rsidP="00932A5F">
            <w:pPr>
              <w:widowControl w:val="0"/>
              <w:suppressAutoHyphens/>
              <w:spacing w:after="0" w:line="240" w:lineRule="auto"/>
              <w:ind w:firstLine="567"/>
              <w:jc w:val="both"/>
              <w:rPr>
                <w:rFonts w:ascii="Times New Roman" w:hAnsi="Times New Roman" w:cs="Times New Roman"/>
                <w:bCs/>
                <w:sz w:val="28"/>
                <w:szCs w:val="28"/>
              </w:rPr>
            </w:pPr>
          </w:p>
          <w:p w:rsidR="00255C24" w:rsidRPr="00B34B68" w:rsidRDefault="00255C24"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14) інші доходи, визначені законом про Державний бюджет України.</w:t>
            </w:r>
          </w:p>
          <w:p w:rsidR="00255C24" w:rsidRPr="00B34B68" w:rsidRDefault="00255C24"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tc>
        <w:tc>
          <w:tcPr>
            <w:tcW w:w="7301" w:type="dxa"/>
          </w:tcPr>
          <w:p w:rsidR="0034119F" w:rsidRPr="00B34B68"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lastRenderedPageBreak/>
              <w:t>Стаття 29. Склад доходів Державного бюджету України</w:t>
            </w:r>
          </w:p>
          <w:p w:rsidR="0034119F" w:rsidRPr="00B34B68" w:rsidRDefault="00ED4697"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p w:rsidR="0034119F" w:rsidRPr="00B34B68"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 xml:space="preserve">2. До доходів загального фонду Державного бюджету України (з урахуванням особливостей, визначених пунктом 1 частини другої статті 67-1 </w:t>
            </w:r>
            <w:r w:rsidR="003F141D" w:rsidRPr="00B34B68">
              <w:rPr>
                <w:rFonts w:ascii="Times New Roman" w:hAnsi="Times New Roman"/>
                <w:b/>
                <w:sz w:val="28"/>
                <w:szCs w:val="28"/>
              </w:rPr>
              <w:t xml:space="preserve">та пунктом 52 </w:t>
            </w:r>
            <w:r w:rsidR="00C22927" w:rsidRPr="00B34B68">
              <w:rPr>
                <w:rFonts w:ascii="Times New Roman" w:hAnsi="Times New Roman"/>
                <w:b/>
                <w:sz w:val="28"/>
                <w:szCs w:val="28"/>
              </w:rPr>
              <w:t>р</w:t>
            </w:r>
            <w:r w:rsidR="003F141D" w:rsidRPr="00B34B68">
              <w:rPr>
                <w:rFonts w:ascii="Times New Roman" w:hAnsi="Times New Roman"/>
                <w:b/>
                <w:sz w:val="28"/>
                <w:szCs w:val="28"/>
              </w:rPr>
              <w:t xml:space="preserve">озділу VI </w:t>
            </w:r>
            <w:r w:rsidR="003F141D" w:rsidRPr="00B34B68">
              <w:rPr>
                <w:rFonts w:ascii="Times New Roman" w:hAnsi="Times New Roman" w:cs="Times New Roman"/>
                <w:b/>
                <w:sz w:val="28"/>
                <w:szCs w:val="28"/>
              </w:rPr>
              <w:t>"</w:t>
            </w:r>
            <w:r w:rsidR="003F141D" w:rsidRPr="00B34B68">
              <w:rPr>
                <w:rFonts w:ascii="Times New Roman" w:hAnsi="Times New Roman"/>
                <w:b/>
                <w:sz w:val="28"/>
                <w:szCs w:val="28"/>
              </w:rPr>
              <w:t xml:space="preserve">Прикінцеві та </w:t>
            </w:r>
            <w:r w:rsidR="00DD14A6" w:rsidRPr="00B34B68">
              <w:rPr>
                <w:rFonts w:ascii="Times New Roman" w:hAnsi="Times New Roman"/>
                <w:b/>
                <w:sz w:val="28"/>
                <w:szCs w:val="28"/>
              </w:rPr>
              <w:t>п</w:t>
            </w:r>
            <w:r w:rsidR="003F141D" w:rsidRPr="00B34B68">
              <w:rPr>
                <w:rFonts w:ascii="Times New Roman" w:hAnsi="Times New Roman"/>
                <w:b/>
                <w:sz w:val="28"/>
                <w:szCs w:val="28"/>
              </w:rPr>
              <w:t>ерехідні положення</w:t>
            </w:r>
            <w:r w:rsidR="003F141D" w:rsidRPr="00B34B68">
              <w:rPr>
                <w:rFonts w:ascii="Times New Roman" w:hAnsi="Times New Roman" w:cs="Times New Roman"/>
                <w:b/>
                <w:sz w:val="28"/>
                <w:szCs w:val="28"/>
              </w:rPr>
              <w:t>"</w:t>
            </w:r>
            <w:r w:rsidR="003F141D" w:rsidRPr="00B34B68">
              <w:rPr>
                <w:rFonts w:ascii="Times New Roman" w:hAnsi="Times New Roman"/>
                <w:sz w:val="28"/>
                <w:szCs w:val="28"/>
              </w:rPr>
              <w:t xml:space="preserve"> цього Кодексу)</w:t>
            </w:r>
            <w:r w:rsidRPr="00B34B68">
              <w:rPr>
                <w:rFonts w:ascii="Times New Roman" w:hAnsi="Times New Roman" w:cs="Times New Roman"/>
                <w:bCs/>
                <w:sz w:val="28"/>
                <w:szCs w:val="28"/>
              </w:rPr>
              <w:t xml:space="preserve"> належать:</w:t>
            </w:r>
          </w:p>
          <w:p w:rsidR="0034119F" w:rsidRPr="00B34B68"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p w:rsidR="0034119F" w:rsidRPr="00B34B68" w:rsidRDefault="00B34B68" w:rsidP="00932A5F">
            <w:pPr>
              <w:widowControl w:val="0"/>
              <w:suppressAutoHyphens/>
              <w:spacing w:after="0" w:line="240" w:lineRule="auto"/>
              <w:ind w:firstLine="567"/>
              <w:jc w:val="both"/>
              <w:rPr>
                <w:rFonts w:ascii="Times New Roman" w:hAnsi="Times New Roman" w:cs="Times New Roman"/>
                <w:b/>
                <w:bCs/>
                <w:sz w:val="28"/>
                <w:szCs w:val="28"/>
              </w:rPr>
            </w:pPr>
            <w:r w:rsidRPr="00B34B68">
              <w:rPr>
                <w:rFonts w:ascii="Times New Roman" w:hAnsi="Times New Roman" w:cs="Times New Roman"/>
                <w:b/>
                <w:bCs/>
                <w:sz w:val="28"/>
                <w:szCs w:val="28"/>
              </w:rPr>
              <w:t>Виключ</w:t>
            </w:r>
            <w:r>
              <w:rPr>
                <w:rFonts w:ascii="Times New Roman" w:hAnsi="Times New Roman" w:cs="Times New Roman"/>
                <w:b/>
                <w:bCs/>
                <w:sz w:val="28"/>
                <w:szCs w:val="28"/>
              </w:rPr>
              <w:t>ено.</w:t>
            </w: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B34B68" w:rsidRPr="00B34B68" w:rsidRDefault="00B34B68" w:rsidP="00932A5F">
            <w:pPr>
              <w:widowControl w:val="0"/>
              <w:suppressAutoHyphens/>
              <w:spacing w:after="0" w:line="240" w:lineRule="auto"/>
              <w:ind w:firstLine="567"/>
              <w:jc w:val="both"/>
              <w:rPr>
                <w:rFonts w:ascii="Times New Roman" w:hAnsi="Times New Roman" w:cs="Times New Roman"/>
                <w:b/>
                <w:bCs/>
                <w:sz w:val="28"/>
                <w:szCs w:val="28"/>
              </w:rPr>
            </w:pPr>
            <w:r w:rsidRPr="00B34B68">
              <w:rPr>
                <w:rFonts w:ascii="Times New Roman" w:hAnsi="Times New Roman" w:cs="Times New Roman"/>
                <w:b/>
                <w:bCs/>
                <w:sz w:val="28"/>
                <w:szCs w:val="28"/>
              </w:rPr>
              <w:t>Виключ</w:t>
            </w:r>
            <w:r>
              <w:rPr>
                <w:rFonts w:ascii="Times New Roman" w:hAnsi="Times New Roman" w:cs="Times New Roman"/>
                <w:b/>
                <w:bCs/>
                <w:sz w:val="28"/>
                <w:szCs w:val="28"/>
              </w:rPr>
              <w:t>ено.</w:t>
            </w: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2103BA" w:rsidRPr="00B34B68" w:rsidRDefault="002103BA" w:rsidP="00932A5F">
            <w:pPr>
              <w:widowControl w:val="0"/>
              <w:suppressAutoHyphens/>
              <w:spacing w:after="0" w:line="240" w:lineRule="auto"/>
              <w:ind w:firstLine="567"/>
              <w:jc w:val="both"/>
              <w:rPr>
                <w:rFonts w:ascii="Times New Roman" w:hAnsi="Times New Roman" w:cs="Times New Roman"/>
                <w:b/>
                <w:bCs/>
                <w:sz w:val="28"/>
                <w:szCs w:val="28"/>
              </w:rPr>
            </w:pPr>
          </w:p>
          <w:p w:rsidR="0034119F" w:rsidRPr="00B34B68"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p w:rsidR="0034119F" w:rsidRPr="00B34B68"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3. Джерелами формування спеціального фонду Державного бюджету України в частині доходів (з урахуванням особливостей, визначених пунктом 1 частини другої статті 67</w:t>
            </w:r>
            <w:r w:rsidR="00CE6962" w:rsidRPr="00B34B68">
              <w:rPr>
                <w:rFonts w:ascii="Times New Roman" w:hAnsi="Times New Roman" w:cs="Times New Roman"/>
                <w:bCs/>
                <w:sz w:val="28"/>
                <w:szCs w:val="28"/>
              </w:rPr>
              <w:t>-</w:t>
            </w:r>
            <w:r w:rsidRPr="00B34B68">
              <w:rPr>
                <w:rFonts w:ascii="Times New Roman" w:hAnsi="Times New Roman" w:cs="Times New Roman"/>
                <w:bCs/>
                <w:sz w:val="28"/>
                <w:szCs w:val="28"/>
              </w:rPr>
              <w:t>1</w:t>
            </w:r>
            <w:r w:rsidR="00CE6962" w:rsidRPr="00B34B68">
              <w:rPr>
                <w:rFonts w:ascii="Times New Roman" w:hAnsi="Times New Roman"/>
                <w:b/>
                <w:sz w:val="28"/>
                <w:szCs w:val="28"/>
              </w:rPr>
              <w:t xml:space="preserve"> та пунктом 52 </w:t>
            </w:r>
            <w:r w:rsidR="00C22927" w:rsidRPr="00B34B68">
              <w:rPr>
                <w:rFonts w:ascii="Times New Roman" w:hAnsi="Times New Roman"/>
                <w:b/>
                <w:sz w:val="28"/>
                <w:szCs w:val="28"/>
              </w:rPr>
              <w:t>р</w:t>
            </w:r>
            <w:r w:rsidR="00CE6962" w:rsidRPr="00B34B68">
              <w:rPr>
                <w:rFonts w:ascii="Times New Roman" w:hAnsi="Times New Roman"/>
                <w:b/>
                <w:sz w:val="28"/>
                <w:szCs w:val="28"/>
              </w:rPr>
              <w:t xml:space="preserve">озділу VI </w:t>
            </w:r>
            <w:r w:rsidR="00CE6962" w:rsidRPr="00B34B68">
              <w:rPr>
                <w:rFonts w:ascii="Times New Roman" w:hAnsi="Times New Roman" w:cs="Times New Roman"/>
                <w:b/>
                <w:sz w:val="28"/>
                <w:szCs w:val="28"/>
              </w:rPr>
              <w:t>"</w:t>
            </w:r>
            <w:r w:rsidR="00CE6962" w:rsidRPr="00B34B68">
              <w:rPr>
                <w:rFonts w:ascii="Times New Roman" w:hAnsi="Times New Roman"/>
                <w:b/>
                <w:sz w:val="28"/>
                <w:szCs w:val="28"/>
              </w:rPr>
              <w:t xml:space="preserve">Прикінцеві та </w:t>
            </w:r>
            <w:r w:rsidR="003870FC" w:rsidRPr="00B34B68">
              <w:rPr>
                <w:rFonts w:ascii="Times New Roman" w:hAnsi="Times New Roman"/>
                <w:b/>
                <w:sz w:val="28"/>
                <w:szCs w:val="28"/>
              </w:rPr>
              <w:t>п</w:t>
            </w:r>
            <w:r w:rsidR="00CE6962" w:rsidRPr="00B34B68">
              <w:rPr>
                <w:rFonts w:ascii="Times New Roman" w:hAnsi="Times New Roman"/>
                <w:b/>
                <w:sz w:val="28"/>
                <w:szCs w:val="28"/>
              </w:rPr>
              <w:t>ерехідні положення</w:t>
            </w:r>
            <w:r w:rsidR="00CE6962" w:rsidRPr="00B34B68">
              <w:rPr>
                <w:rFonts w:ascii="Times New Roman" w:hAnsi="Times New Roman" w:cs="Times New Roman"/>
                <w:b/>
                <w:sz w:val="28"/>
                <w:szCs w:val="28"/>
              </w:rPr>
              <w:t>"</w:t>
            </w:r>
            <w:r w:rsidRPr="00B34B68">
              <w:rPr>
                <w:rFonts w:ascii="Times New Roman" w:hAnsi="Times New Roman" w:cs="Times New Roman"/>
                <w:bCs/>
                <w:sz w:val="28"/>
                <w:szCs w:val="28"/>
              </w:rPr>
              <w:t xml:space="preserve"> цього Кодексу) є:</w:t>
            </w:r>
          </w:p>
          <w:p w:rsidR="0034119F" w:rsidRPr="00B34B68"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p w:rsidR="0034119F" w:rsidRPr="00B34B68"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13-8) 50 відсотків прибутків, отриманих від прокату та/або передачі прав на використання фільму (але не більше 50 відсотків отриманої суми державної підтримки), що сплачуються до державного бюджету протягом усього строку дії авторського права на фільм суб'єктом кінематографії, який отримав державну субсидію на створення фільму у формах, передбачених пунктами 2 і 3 частини першої статті 7 Закону України "Про державну підтримку кінематографії в Україні", і на користь якого передано (відчужено) майнові права інтелектуальної власності, або особою, якій передано (відчужено) суб'єктом кінематографії, який створив фільм за такої державної підтримки, майнові права інтелектуальної власності на такий фільм у повному обсязі або частково і яка набула майнових прав на такий фільм;</w:t>
            </w:r>
          </w:p>
          <w:p w:rsidR="00455612" w:rsidRPr="00B34B68" w:rsidRDefault="00455612" w:rsidP="00932A5F">
            <w:pPr>
              <w:spacing w:after="0" w:line="240" w:lineRule="auto"/>
              <w:ind w:firstLine="567"/>
              <w:jc w:val="both"/>
              <w:rPr>
                <w:rFonts w:ascii="Times New Roman" w:hAnsi="Times New Roman"/>
                <w:b/>
                <w:sz w:val="28"/>
                <w:szCs w:val="28"/>
              </w:rPr>
            </w:pPr>
            <w:r w:rsidRPr="00B34B68">
              <w:rPr>
                <w:rFonts w:ascii="Times New Roman" w:hAnsi="Times New Roman"/>
                <w:b/>
                <w:sz w:val="28"/>
                <w:szCs w:val="28"/>
              </w:rPr>
              <w:t>13-9) 70 відсотків рентної плати за користування надрами для видобування корисних копалин загальнодержавного значення (крім рентної плати, визначеної пунктом 13-10 цієї частини)</w:t>
            </w:r>
            <w:r w:rsidR="007203BD" w:rsidRPr="00B34B68">
              <w:rPr>
                <w:rFonts w:ascii="Times New Roman" w:hAnsi="Times New Roman"/>
                <w:b/>
                <w:sz w:val="28"/>
                <w:szCs w:val="28"/>
              </w:rPr>
              <w:t>;</w:t>
            </w:r>
          </w:p>
          <w:p w:rsidR="00455612" w:rsidRPr="00B34B68" w:rsidRDefault="00455612" w:rsidP="00932A5F">
            <w:pPr>
              <w:widowControl w:val="0"/>
              <w:suppressAutoHyphens/>
              <w:spacing w:after="0" w:line="240" w:lineRule="auto"/>
              <w:ind w:firstLine="567"/>
              <w:jc w:val="both"/>
              <w:rPr>
                <w:rFonts w:ascii="Times New Roman" w:hAnsi="Times New Roman"/>
                <w:b/>
                <w:sz w:val="28"/>
                <w:szCs w:val="28"/>
              </w:rPr>
            </w:pPr>
            <w:r w:rsidRPr="00B34B68">
              <w:rPr>
                <w:rFonts w:ascii="Times New Roman" w:hAnsi="Times New Roman"/>
                <w:b/>
                <w:sz w:val="28"/>
                <w:szCs w:val="28"/>
              </w:rPr>
              <w:lastRenderedPageBreak/>
              <w:t>13-10) 95 відсотків рентної плати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 яка зараховується до спеціального фонду державного бюджету в повному обсязі)</w:t>
            </w:r>
            <w:r w:rsidR="007203BD" w:rsidRPr="00B34B68">
              <w:rPr>
                <w:rFonts w:ascii="Times New Roman" w:hAnsi="Times New Roman"/>
                <w:b/>
                <w:sz w:val="28"/>
                <w:szCs w:val="28"/>
              </w:rPr>
              <w:t>;</w:t>
            </w:r>
          </w:p>
          <w:p w:rsidR="0034119F" w:rsidRPr="00B34B68"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14) інші доходи, визначені законом про Державний бюджет України.</w:t>
            </w:r>
          </w:p>
          <w:p w:rsidR="00A83243" w:rsidRPr="00932A5F" w:rsidRDefault="0034119F" w:rsidP="00932A5F">
            <w:pPr>
              <w:widowControl w:val="0"/>
              <w:suppressAutoHyphens/>
              <w:spacing w:after="0" w:line="240" w:lineRule="auto"/>
              <w:ind w:firstLine="567"/>
              <w:jc w:val="both"/>
              <w:rPr>
                <w:rFonts w:ascii="Times New Roman" w:hAnsi="Times New Roman" w:cs="Times New Roman"/>
                <w:bCs/>
                <w:sz w:val="28"/>
                <w:szCs w:val="28"/>
              </w:rPr>
            </w:pPr>
            <w:r w:rsidRPr="00B34B68">
              <w:rPr>
                <w:rFonts w:ascii="Times New Roman" w:hAnsi="Times New Roman" w:cs="Times New Roman"/>
                <w:bCs/>
                <w:sz w:val="28"/>
                <w:szCs w:val="28"/>
              </w:rPr>
              <w:t>…</w:t>
            </w:r>
          </w:p>
        </w:tc>
      </w:tr>
      <w:tr w:rsidR="00B34B68" w:rsidRPr="00B34B68" w:rsidTr="00B34B68">
        <w:trPr>
          <w:trHeight w:val="562"/>
        </w:trPr>
        <w:tc>
          <w:tcPr>
            <w:tcW w:w="7300" w:type="dxa"/>
            <w:tcBorders>
              <w:top w:val="single" w:sz="4" w:space="0" w:color="auto"/>
              <w:bottom w:val="single" w:sz="4" w:space="0" w:color="auto"/>
            </w:tcBorders>
          </w:tcPr>
          <w:p w:rsidR="003C56A3" w:rsidRPr="00B34B68" w:rsidRDefault="00507AA9"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lastRenderedPageBreak/>
              <w:t>Стаття 30. Склад видатків та кредитування Державного бюджету України</w:t>
            </w:r>
          </w:p>
          <w:p w:rsidR="00507AA9" w:rsidRPr="00B34B68" w:rsidRDefault="00507AA9"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w:t>
            </w:r>
          </w:p>
          <w:p w:rsidR="00507AA9" w:rsidRPr="00B34B68" w:rsidRDefault="00C92704"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4. Кошти, отримані до спеціального фонду Державного бюджету України згідно з відповідними пунктами частини третьої статті 15, частини третьої статті 29 та частини третьої цієї статті цього Кодексу, спрямовуються відповідно на:</w:t>
            </w:r>
          </w:p>
          <w:p w:rsidR="00C92704" w:rsidRPr="00B34B68" w:rsidRDefault="00C92704"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w:t>
            </w:r>
          </w:p>
          <w:p w:rsidR="00C63289" w:rsidRPr="00B34B68" w:rsidRDefault="00C63289"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22) державну підтримку кінематографії (за рахунок джерел, визначених пунктами 13</w:t>
            </w:r>
            <w:r w:rsidR="007203BD" w:rsidRPr="00B34B68">
              <w:rPr>
                <w:rFonts w:ascii="Times New Roman" w:hAnsi="Times New Roman" w:cs="Times New Roman"/>
                <w:sz w:val="28"/>
                <w:szCs w:val="28"/>
              </w:rPr>
              <w:t>-</w:t>
            </w:r>
            <w:r w:rsidRPr="00B34B68">
              <w:rPr>
                <w:rFonts w:ascii="Times New Roman" w:hAnsi="Times New Roman" w:cs="Times New Roman"/>
                <w:sz w:val="28"/>
                <w:szCs w:val="28"/>
              </w:rPr>
              <w:t>6, 13</w:t>
            </w:r>
            <w:r w:rsidR="007203BD" w:rsidRPr="00B34B68">
              <w:rPr>
                <w:rFonts w:ascii="Times New Roman" w:hAnsi="Times New Roman" w:cs="Times New Roman"/>
                <w:sz w:val="28"/>
                <w:szCs w:val="28"/>
              </w:rPr>
              <w:t>-</w:t>
            </w:r>
            <w:r w:rsidRPr="00B34B68">
              <w:rPr>
                <w:rFonts w:ascii="Times New Roman" w:hAnsi="Times New Roman" w:cs="Times New Roman"/>
                <w:sz w:val="28"/>
                <w:szCs w:val="28"/>
              </w:rPr>
              <w:t>7 і 13</w:t>
            </w:r>
            <w:r w:rsidR="007203BD" w:rsidRPr="00B34B68">
              <w:rPr>
                <w:rFonts w:ascii="Times New Roman" w:hAnsi="Times New Roman" w:cs="Times New Roman"/>
                <w:sz w:val="28"/>
                <w:szCs w:val="28"/>
              </w:rPr>
              <w:t>-</w:t>
            </w:r>
            <w:r w:rsidRPr="00B34B68">
              <w:rPr>
                <w:rFonts w:ascii="Times New Roman" w:hAnsi="Times New Roman" w:cs="Times New Roman"/>
                <w:sz w:val="28"/>
                <w:szCs w:val="28"/>
              </w:rPr>
              <w:t>8 частини третьої статті 29 цього Кодексу);</w:t>
            </w:r>
          </w:p>
          <w:p w:rsidR="00C63289" w:rsidRPr="00B34B68" w:rsidRDefault="00C63289" w:rsidP="00932A5F">
            <w:pPr>
              <w:widowControl w:val="0"/>
              <w:suppressAutoHyphens/>
              <w:spacing w:after="0" w:line="240" w:lineRule="auto"/>
              <w:ind w:firstLine="567"/>
              <w:jc w:val="both"/>
              <w:rPr>
                <w:rFonts w:ascii="Times New Roman" w:hAnsi="Times New Roman" w:cs="Times New Roman"/>
                <w:b/>
                <w:sz w:val="28"/>
                <w:szCs w:val="28"/>
              </w:rPr>
            </w:pPr>
            <w:r w:rsidRPr="00B34B68">
              <w:rPr>
                <w:rFonts w:ascii="Times New Roman" w:hAnsi="Times New Roman" w:cs="Times New Roman"/>
                <w:sz w:val="28"/>
                <w:szCs w:val="28"/>
              </w:rPr>
              <w:t>23) здійснення розвідувальної діяльності розвідувальних органів України (за рахунок джерел, визначених пунктом 12</w:t>
            </w:r>
            <w:r w:rsidR="007203BD" w:rsidRPr="00B34B68">
              <w:rPr>
                <w:rFonts w:ascii="Times New Roman" w:hAnsi="Times New Roman" w:cs="Times New Roman"/>
                <w:sz w:val="28"/>
                <w:szCs w:val="28"/>
              </w:rPr>
              <w:t>-</w:t>
            </w:r>
            <w:r w:rsidRPr="00B34B68">
              <w:rPr>
                <w:rFonts w:ascii="Times New Roman" w:hAnsi="Times New Roman" w:cs="Times New Roman"/>
                <w:sz w:val="28"/>
                <w:szCs w:val="28"/>
              </w:rPr>
              <w:t>1 частини третьої статті 29 цього Кодексу).</w:t>
            </w:r>
            <w:r w:rsidRPr="00B34B68">
              <w:rPr>
                <w:rFonts w:ascii="Times New Roman" w:hAnsi="Times New Roman" w:cs="Times New Roman"/>
                <w:b/>
                <w:sz w:val="28"/>
                <w:szCs w:val="28"/>
              </w:rPr>
              <w:t xml:space="preserve"> </w:t>
            </w:r>
          </w:p>
          <w:p w:rsidR="00932A5F" w:rsidRPr="00B34B68" w:rsidRDefault="00932A5F" w:rsidP="00932A5F">
            <w:pPr>
              <w:widowControl w:val="0"/>
              <w:suppressAutoHyphen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Пункт </w:t>
            </w:r>
            <w:r w:rsidRPr="00B34B68">
              <w:rPr>
                <w:rFonts w:ascii="Times New Roman" w:hAnsi="Times New Roman" w:cs="Times New Roman"/>
                <w:b/>
                <w:bCs/>
                <w:sz w:val="28"/>
                <w:szCs w:val="28"/>
              </w:rPr>
              <w:t>відсутній</w:t>
            </w:r>
          </w:p>
          <w:p w:rsidR="00111EFA" w:rsidRPr="00B34B68" w:rsidRDefault="00111EFA" w:rsidP="00932A5F">
            <w:pPr>
              <w:widowControl w:val="0"/>
              <w:suppressAutoHyphens/>
              <w:spacing w:after="0" w:line="240" w:lineRule="auto"/>
              <w:ind w:firstLine="567"/>
              <w:jc w:val="both"/>
              <w:rPr>
                <w:rFonts w:ascii="Times New Roman" w:hAnsi="Times New Roman" w:cs="Times New Roman"/>
                <w:sz w:val="28"/>
                <w:szCs w:val="28"/>
              </w:rPr>
            </w:pPr>
          </w:p>
          <w:p w:rsidR="00111EFA" w:rsidRDefault="00111EFA" w:rsidP="00932A5F">
            <w:pPr>
              <w:widowControl w:val="0"/>
              <w:suppressAutoHyphens/>
              <w:spacing w:after="0" w:line="240" w:lineRule="auto"/>
              <w:ind w:firstLine="567"/>
              <w:jc w:val="both"/>
              <w:rPr>
                <w:rFonts w:ascii="Times New Roman" w:hAnsi="Times New Roman" w:cs="Times New Roman"/>
                <w:sz w:val="28"/>
                <w:szCs w:val="28"/>
              </w:rPr>
            </w:pPr>
          </w:p>
          <w:p w:rsidR="00C9364E" w:rsidRPr="00B34B68" w:rsidRDefault="00C9364E" w:rsidP="00932A5F">
            <w:pPr>
              <w:widowControl w:val="0"/>
              <w:suppressAutoHyphens/>
              <w:spacing w:after="0" w:line="240" w:lineRule="auto"/>
              <w:ind w:firstLine="567"/>
              <w:jc w:val="both"/>
              <w:rPr>
                <w:rFonts w:ascii="Times New Roman" w:hAnsi="Times New Roman" w:cs="Times New Roman"/>
                <w:sz w:val="28"/>
                <w:szCs w:val="28"/>
              </w:rPr>
            </w:pPr>
          </w:p>
          <w:p w:rsidR="00C92704" w:rsidRPr="00B34B68" w:rsidRDefault="00C92704"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w:t>
            </w:r>
          </w:p>
          <w:p w:rsidR="00C92704" w:rsidRPr="00B34B68" w:rsidRDefault="00C92704" w:rsidP="00932A5F">
            <w:pPr>
              <w:widowControl w:val="0"/>
              <w:suppressAutoHyphens/>
              <w:spacing w:after="0" w:line="240" w:lineRule="auto"/>
              <w:ind w:firstLine="567"/>
              <w:jc w:val="both"/>
              <w:rPr>
                <w:rFonts w:ascii="Times New Roman" w:hAnsi="Times New Roman" w:cs="Times New Roman"/>
                <w:sz w:val="28"/>
                <w:szCs w:val="28"/>
              </w:rPr>
            </w:pPr>
          </w:p>
        </w:tc>
        <w:tc>
          <w:tcPr>
            <w:tcW w:w="7301" w:type="dxa"/>
            <w:tcBorders>
              <w:top w:val="single" w:sz="4" w:space="0" w:color="auto"/>
              <w:bottom w:val="single" w:sz="4" w:space="0" w:color="auto"/>
            </w:tcBorders>
          </w:tcPr>
          <w:p w:rsidR="00FC29D2" w:rsidRPr="00B34B68" w:rsidRDefault="00FC29D2"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lastRenderedPageBreak/>
              <w:t>Стаття 30. Склад видатків та кредитування Державного бюджету України</w:t>
            </w:r>
          </w:p>
          <w:p w:rsidR="00FC29D2" w:rsidRPr="00B34B68" w:rsidRDefault="00FC29D2"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w:t>
            </w:r>
          </w:p>
          <w:p w:rsidR="00FC29D2" w:rsidRPr="00B34B68" w:rsidRDefault="00FC29D2"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4. Кошти, отримані до спеціального фонду Державного бюджету України згідно з відповідними пунктами частини третьої статті 15, частини третьої статті 29 та частини третьої цієї статті цього Кодексу, спрямовуються відповідно на:</w:t>
            </w:r>
          </w:p>
          <w:p w:rsidR="00FC29D2" w:rsidRPr="00B34B68" w:rsidRDefault="00FC29D2"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w:t>
            </w:r>
          </w:p>
          <w:p w:rsidR="00C63289" w:rsidRPr="00B34B68" w:rsidRDefault="00C63289"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22) державну підтримку кінематографії (за рахунок джерел, визначених пунктами 13</w:t>
            </w:r>
            <w:r w:rsidR="007203BD" w:rsidRPr="00B34B68">
              <w:rPr>
                <w:rFonts w:ascii="Times New Roman" w:hAnsi="Times New Roman" w:cs="Times New Roman"/>
                <w:sz w:val="28"/>
                <w:szCs w:val="28"/>
              </w:rPr>
              <w:t>-</w:t>
            </w:r>
            <w:r w:rsidRPr="00B34B68">
              <w:rPr>
                <w:rFonts w:ascii="Times New Roman" w:hAnsi="Times New Roman" w:cs="Times New Roman"/>
                <w:sz w:val="28"/>
                <w:szCs w:val="28"/>
              </w:rPr>
              <w:t>6, 13</w:t>
            </w:r>
            <w:r w:rsidR="007203BD" w:rsidRPr="00B34B68">
              <w:rPr>
                <w:rFonts w:ascii="Times New Roman" w:hAnsi="Times New Roman" w:cs="Times New Roman"/>
                <w:sz w:val="28"/>
                <w:szCs w:val="28"/>
              </w:rPr>
              <w:t>-</w:t>
            </w:r>
            <w:r w:rsidRPr="00B34B68">
              <w:rPr>
                <w:rFonts w:ascii="Times New Roman" w:hAnsi="Times New Roman" w:cs="Times New Roman"/>
                <w:sz w:val="28"/>
                <w:szCs w:val="28"/>
              </w:rPr>
              <w:t>7 і 13</w:t>
            </w:r>
            <w:r w:rsidR="007203BD" w:rsidRPr="00B34B68">
              <w:rPr>
                <w:rFonts w:ascii="Times New Roman" w:hAnsi="Times New Roman" w:cs="Times New Roman"/>
                <w:sz w:val="28"/>
                <w:szCs w:val="28"/>
              </w:rPr>
              <w:t>-</w:t>
            </w:r>
            <w:r w:rsidRPr="00B34B68">
              <w:rPr>
                <w:rFonts w:ascii="Times New Roman" w:hAnsi="Times New Roman" w:cs="Times New Roman"/>
                <w:sz w:val="28"/>
                <w:szCs w:val="28"/>
              </w:rPr>
              <w:t>8 частини третьої статті 29 цього Кодексу);</w:t>
            </w:r>
          </w:p>
          <w:p w:rsidR="00C63289" w:rsidRPr="00B34B68" w:rsidRDefault="00C63289" w:rsidP="00932A5F">
            <w:pPr>
              <w:widowControl w:val="0"/>
              <w:suppressAutoHyphens/>
              <w:spacing w:after="0" w:line="240" w:lineRule="auto"/>
              <w:ind w:firstLine="567"/>
              <w:jc w:val="both"/>
              <w:rPr>
                <w:rFonts w:ascii="Times New Roman" w:hAnsi="Times New Roman" w:cs="Times New Roman"/>
                <w:b/>
                <w:sz w:val="28"/>
                <w:szCs w:val="28"/>
              </w:rPr>
            </w:pPr>
            <w:r w:rsidRPr="00B34B68">
              <w:rPr>
                <w:rFonts w:ascii="Times New Roman" w:hAnsi="Times New Roman" w:cs="Times New Roman"/>
                <w:sz w:val="28"/>
                <w:szCs w:val="28"/>
              </w:rPr>
              <w:t>23) здійснення розвідувальної діяльності розвідувальних органів України (за рахунок джерел, визначених пунктом 12</w:t>
            </w:r>
            <w:r w:rsidR="007203BD" w:rsidRPr="00B34B68">
              <w:rPr>
                <w:rFonts w:ascii="Times New Roman" w:hAnsi="Times New Roman" w:cs="Times New Roman"/>
                <w:sz w:val="28"/>
                <w:szCs w:val="28"/>
              </w:rPr>
              <w:t>-</w:t>
            </w:r>
            <w:r w:rsidRPr="00B34B68">
              <w:rPr>
                <w:rFonts w:ascii="Times New Roman" w:hAnsi="Times New Roman" w:cs="Times New Roman"/>
                <w:sz w:val="28"/>
                <w:szCs w:val="28"/>
              </w:rPr>
              <w:t>1 частини третьої статті 29 цього Кодексу).</w:t>
            </w:r>
            <w:r w:rsidRPr="00B34B68">
              <w:rPr>
                <w:rFonts w:ascii="Times New Roman" w:hAnsi="Times New Roman" w:cs="Times New Roman"/>
                <w:b/>
                <w:sz w:val="28"/>
                <w:szCs w:val="28"/>
              </w:rPr>
              <w:t xml:space="preserve"> </w:t>
            </w:r>
          </w:p>
          <w:p w:rsidR="00111EFA" w:rsidRPr="00B34B68" w:rsidRDefault="00111EFA" w:rsidP="00932A5F">
            <w:pPr>
              <w:widowControl w:val="0"/>
              <w:suppressAutoHyphens/>
              <w:spacing w:after="0" w:line="240" w:lineRule="auto"/>
              <w:ind w:firstLine="567"/>
              <w:jc w:val="both"/>
              <w:rPr>
                <w:rFonts w:ascii="Times New Roman" w:hAnsi="Times New Roman" w:cs="Times New Roman"/>
                <w:b/>
                <w:sz w:val="28"/>
                <w:szCs w:val="28"/>
              </w:rPr>
            </w:pPr>
            <w:r w:rsidRPr="00B34B68">
              <w:rPr>
                <w:rFonts w:ascii="Times New Roman" w:hAnsi="Times New Roman"/>
                <w:b/>
                <w:sz w:val="28"/>
                <w:szCs w:val="28"/>
              </w:rPr>
              <w:t xml:space="preserve">24) </w:t>
            </w:r>
            <w:r w:rsidR="0055674C" w:rsidRPr="00B34B68">
              <w:rPr>
                <w:rFonts w:ascii="Times New Roman" w:hAnsi="Times New Roman"/>
                <w:b/>
                <w:sz w:val="28"/>
                <w:szCs w:val="28"/>
              </w:rPr>
              <w:t xml:space="preserve">здійснення державних внесків до системи економічного паспорта </w:t>
            </w:r>
            <w:r w:rsidR="00B34B68" w:rsidRPr="00B34B68">
              <w:rPr>
                <w:rFonts w:ascii="Times New Roman" w:eastAsia="Times New Roman" w:hAnsi="Times New Roman"/>
                <w:b/>
                <w:sz w:val="28"/>
                <w:szCs w:val="28"/>
                <w:lang w:eastAsia="ru-RU"/>
              </w:rPr>
              <w:t>юного українця</w:t>
            </w:r>
            <w:r w:rsidR="00B34B68" w:rsidRPr="00B34B68">
              <w:rPr>
                <w:rFonts w:ascii="Times New Roman" w:hAnsi="Times New Roman"/>
                <w:b/>
                <w:sz w:val="28"/>
                <w:szCs w:val="28"/>
              </w:rPr>
              <w:t xml:space="preserve"> </w:t>
            </w:r>
            <w:r w:rsidR="0055674C" w:rsidRPr="00B34B68">
              <w:rPr>
                <w:rFonts w:ascii="Times New Roman" w:hAnsi="Times New Roman"/>
                <w:b/>
                <w:sz w:val="28"/>
                <w:szCs w:val="28"/>
              </w:rPr>
              <w:t xml:space="preserve">(за рахунок </w:t>
            </w:r>
            <w:r w:rsidR="0055674C" w:rsidRPr="00B34B68">
              <w:rPr>
                <w:rFonts w:ascii="Times New Roman" w:hAnsi="Times New Roman"/>
                <w:b/>
                <w:sz w:val="28"/>
                <w:szCs w:val="28"/>
              </w:rPr>
              <w:lastRenderedPageBreak/>
              <w:t>джерел, визначених пунктами 13-9 та 13-10 частини третьої статті 29 цього Кодексу)</w:t>
            </w:r>
            <w:r w:rsidRPr="00B34B68">
              <w:rPr>
                <w:rFonts w:ascii="Times New Roman" w:hAnsi="Times New Roman"/>
                <w:b/>
                <w:sz w:val="28"/>
                <w:szCs w:val="28"/>
              </w:rPr>
              <w:t>;</w:t>
            </w:r>
          </w:p>
          <w:p w:rsidR="00FC29D2" w:rsidRPr="00B34B68" w:rsidRDefault="00FC29D2" w:rsidP="00932A5F">
            <w:pPr>
              <w:widowControl w:val="0"/>
              <w:suppressAutoHyphens/>
              <w:spacing w:after="0" w:line="240" w:lineRule="auto"/>
              <w:ind w:firstLine="567"/>
              <w:jc w:val="both"/>
              <w:rPr>
                <w:rFonts w:ascii="Times New Roman" w:hAnsi="Times New Roman" w:cs="Times New Roman"/>
                <w:sz w:val="28"/>
                <w:szCs w:val="28"/>
              </w:rPr>
            </w:pPr>
            <w:r w:rsidRPr="00B34B68">
              <w:rPr>
                <w:rFonts w:ascii="Times New Roman" w:hAnsi="Times New Roman" w:cs="Times New Roman"/>
                <w:sz w:val="28"/>
                <w:szCs w:val="28"/>
              </w:rPr>
              <w:t>…</w:t>
            </w:r>
          </w:p>
          <w:p w:rsidR="001040B6" w:rsidRPr="00B34B68" w:rsidRDefault="001040B6" w:rsidP="00932A5F">
            <w:pPr>
              <w:widowControl w:val="0"/>
              <w:suppressAutoHyphens/>
              <w:spacing w:after="0" w:line="240" w:lineRule="auto"/>
              <w:ind w:firstLine="567"/>
              <w:jc w:val="both"/>
              <w:rPr>
                <w:rFonts w:ascii="Times New Roman" w:hAnsi="Times New Roman" w:cs="Times New Roman"/>
                <w:sz w:val="28"/>
                <w:szCs w:val="28"/>
              </w:rPr>
            </w:pPr>
          </w:p>
        </w:tc>
      </w:tr>
      <w:tr w:rsidR="00B34B68" w:rsidRPr="00B34B68" w:rsidTr="00B34B68">
        <w:trPr>
          <w:trHeight w:val="562"/>
        </w:trPr>
        <w:tc>
          <w:tcPr>
            <w:tcW w:w="7300" w:type="dxa"/>
            <w:tcBorders>
              <w:top w:val="single" w:sz="4" w:space="0" w:color="auto"/>
              <w:bottom w:val="single" w:sz="4" w:space="0" w:color="auto"/>
            </w:tcBorders>
          </w:tcPr>
          <w:p w:rsidR="00A83243" w:rsidRDefault="00932A5F" w:rsidP="00932A5F">
            <w:pPr>
              <w:widowControl w:val="0"/>
              <w:shd w:val="clear" w:color="auto" w:fill="FFFFFF"/>
              <w:spacing w:after="0" w:line="240" w:lineRule="auto"/>
              <w:ind w:firstLine="567"/>
              <w:jc w:val="both"/>
              <w:rPr>
                <w:rFonts w:ascii="Times New Roman" w:eastAsia="Times New Roman" w:hAnsi="Times New Roman" w:cs="Times New Roman"/>
                <w:sz w:val="28"/>
                <w:szCs w:val="28"/>
                <w:lang w:val="uk" w:eastAsia="ru-RU"/>
              </w:rPr>
            </w:pPr>
            <w:r w:rsidRPr="00B34B68">
              <w:rPr>
                <w:rFonts w:ascii="Times New Roman" w:eastAsia="Times New Roman" w:hAnsi="Times New Roman" w:cs="Times New Roman"/>
                <w:sz w:val="28"/>
                <w:szCs w:val="28"/>
                <w:lang w:val="uk" w:eastAsia="ru-RU"/>
              </w:rPr>
              <w:lastRenderedPageBreak/>
              <w:t>Розділ VI. Прикінцеві та Перехідні положення</w:t>
            </w:r>
          </w:p>
          <w:p w:rsidR="00932A5F" w:rsidRPr="00B34B68" w:rsidRDefault="00932A5F" w:rsidP="00932A5F">
            <w:pPr>
              <w:widowControl w:val="0"/>
              <w:shd w:val="clear" w:color="auto" w:fill="FFFFFF"/>
              <w:spacing w:after="0" w:line="240" w:lineRule="auto"/>
              <w:ind w:firstLine="567"/>
              <w:jc w:val="both"/>
              <w:rPr>
                <w:rFonts w:ascii="Times New Roman" w:eastAsia="Times New Roman" w:hAnsi="Times New Roman" w:cs="Times New Roman"/>
                <w:b/>
                <w:sz w:val="28"/>
                <w:szCs w:val="28"/>
                <w:highlight w:val="white"/>
                <w:lang w:val="uk" w:eastAsia="ru-RU"/>
              </w:rPr>
            </w:pPr>
            <w:r>
              <w:rPr>
                <w:rFonts w:ascii="Times New Roman" w:eastAsia="Times New Roman" w:hAnsi="Times New Roman" w:cs="Times New Roman"/>
                <w:sz w:val="28"/>
                <w:szCs w:val="28"/>
                <w:lang w:val="uk" w:eastAsia="ru-RU"/>
              </w:rPr>
              <w:t>...</w:t>
            </w:r>
          </w:p>
          <w:p w:rsidR="00A04DD6" w:rsidRPr="00B34B68" w:rsidRDefault="00B34B68" w:rsidP="00932A5F">
            <w:pPr>
              <w:widowControl w:val="0"/>
              <w:shd w:val="clear" w:color="auto" w:fill="FFFFFF"/>
              <w:spacing w:after="0" w:line="240" w:lineRule="auto"/>
              <w:ind w:firstLine="567"/>
              <w:jc w:val="both"/>
              <w:rPr>
                <w:rFonts w:ascii="Times New Roman" w:eastAsia="Times New Roman" w:hAnsi="Times New Roman" w:cs="Times New Roman"/>
                <w:b/>
                <w:sz w:val="28"/>
                <w:szCs w:val="28"/>
                <w:highlight w:val="white"/>
                <w:lang w:val="uk" w:eastAsia="ru-RU"/>
              </w:rPr>
            </w:pPr>
            <w:r w:rsidRPr="00B34B68">
              <w:rPr>
                <w:rFonts w:ascii="Times New Roman" w:eastAsia="Times New Roman" w:hAnsi="Times New Roman" w:cs="Times New Roman"/>
                <w:b/>
                <w:sz w:val="28"/>
                <w:szCs w:val="28"/>
                <w:highlight w:val="white"/>
                <w:lang w:val="uk" w:eastAsia="ru-RU"/>
              </w:rPr>
              <w:t xml:space="preserve">Пункт </w:t>
            </w:r>
            <w:r w:rsidR="002C04D5" w:rsidRPr="00B34B68">
              <w:rPr>
                <w:rFonts w:ascii="Times New Roman" w:eastAsia="Times New Roman" w:hAnsi="Times New Roman" w:cs="Times New Roman"/>
                <w:b/>
                <w:sz w:val="28"/>
                <w:szCs w:val="28"/>
                <w:highlight w:val="white"/>
                <w:lang w:val="uk" w:eastAsia="ru-RU"/>
              </w:rPr>
              <w:t>відсутній</w:t>
            </w:r>
          </w:p>
        </w:tc>
        <w:tc>
          <w:tcPr>
            <w:tcW w:w="7301" w:type="dxa"/>
            <w:tcBorders>
              <w:top w:val="single" w:sz="4" w:space="0" w:color="auto"/>
              <w:bottom w:val="single" w:sz="4" w:space="0" w:color="auto"/>
            </w:tcBorders>
          </w:tcPr>
          <w:p w:rsidR="00A04DD6" w:rsidRDefault="00F27D5E" w:rsidP="00932A5F">
            <w:pPr>
              <w:widowControl w:val="0"/>
              <w:shd w:val="clear" w:color="auto" w:fill="FFFFFF"/>
              <w:spacing w:after="0" w:line="240" w:lineRule="auto"/>
              <w:ind w:firstLine="567"/>
              <w:jc w:val="both"/>
              <w:rPr>
                <w:rFonts w:ascii="Times New Roman" w:eastAsia="Times New Roman" w:hAnsi="Times New Roman" w:cs="Times New Roman"/>
                <w:sz w:val="28"/>
                <w:szCs w:val="28"/>
                <w:lang w:val="uk" w:eastAsia="ru-RU"/>
              </w:rPr>
            </w:pPr>
            <w:r w:rsidRPr="00B34B68">
              <w:rPr>
                <w:rFonts w:ascii="Times New Roman" w:eastAsia="Times New Roman" w:hAnsi="Times New Roman" w:cs="Times New Roman"/>
                <w:sz w:val="28"/>
                <w:szCs w:val="28"/>
                <w:lang w:val="uk" w:eastAsia="ru-RU"/>
              </w:rPr>
              <w:t>Розділ VI. Прикінцеві та Перехідні положення</w:t>
            </w:r>
          </w:p>
          <w:p w:rsidR="00932A5F" w:rsidRPr="00B34B68" w:rsidRDefault="00932A5F" w:rsidP="00932A5F">
            <w:pPr>
              <w:widowControl w:val="0"/>
              <w:shd w:val="clear" w:color="auto" w:fill="FFFFFF"/>
              <w:spacing w:after="0" w:line="240" w:lineRule="auto"/>
              <w:ind w:firstLine="567"/>
              <w:jc w:val="both"/>
              <w:rPr>
                <w:rFonts w:ascii="Times New Roman" w:eastAsia="Times New Roman" w:hAnsi="Times New Roman" w:cs="Times New Roman"/>
                <w:sz w:val="28"/>
                <w:szCs w:val="28"/>
                <w:lang w:val="uk" w:eastAsia="ru-RU"/>
              </w:rPr>
            </w:pPr>
            <w:r>
              <w:rPr>
                <w:rFonts w:ascii="Times New Roman" w:eastAsia="Times New Roman" w:hAnsi="Times New Roman" w:cs="Times New Roman"/>
                <w:sz w:val="28"/>
                <w:szCs w:val="28"/>
                <w:lang w:val="uk" w:eastAsia="ru-RU"/>
              </w:rPr>
              <w:t>...</w:t>
            </w:r>
          </w:p>
          <w:p w:rsidR="00C63289" w:rsidRPr="00B34B68" w:rsidRDefault="00C63289" w:rsidP="00932A5F">
            <w:pPr>
              <w:spacing w:after="0" w:line="240" w:lineRule="auto"/>
              <w:ind w:firstLine="567"/>
              <w:jc w:val="both"/>
              <w:rPr>
                <w:rFonts w:ascii="Times New Roman" w:hAnsi="Times New Roman"/>
                <w:b/>
                <w:sz w:val="28"/>
                <w:szCs w:val="28"/>
              </w:rPr>
            </w:pPr>
            <w:r w:rsidRPr="00B34B68">
              <w:rPr>
                <w:rFonts w:ascii="Times New Roman" w:hAnsi="Times New Roman"/>
                <w:b/>
                <w:sz w:val="28"/>
                <w:szCs w:val="28"/>
              </w:rPr>
              <w:t xml:space="preserve">52. Установити, що рентна плата за користування надрами для видобування корисних копалин загальнодержавного значення, як виняток </w:t>
            </w:r>
            <w:r w:rsidR="00833622" w:rsidRPr="00B34B68">
              <w:rPr>
                <w:rFonts w:ascii="Times New Roman" w:hAnsi="Times New Roman"/>
                <w:b/>
                <w:sz w:val="28"/>
                <w:szCs w:val="28"/>
              </w:rPr>
              <w:t>і</w:t>
            </w:r>
            <w:r w:rsidRPr="00B34B68">
              <w:rPr>
                <w:rFonts w:ascii="Times New Roman" w:hAnsi="Times New Roman"/>
                <w:b/>
                <w:sz w:val="28"/>
                <w:szCs w:val="28"/>
              </w:rPr>
              <w:t xml:space="preserve">з положень пунктів 13-9 та 13-10 частини третьої статті 29 цього Кодексу, зараховується до державного бюджету </w:t>
            </w:r>
            <w:r w:rsidR="006D6AA2">
              <w:rPr>
                <w:rFonts w:ascii="Times New Roman" w:hAnsi="Times New Roman"/>
                <w:b/>
                <w:sz w:val="28"/>
                <w:szCs w:val="28"/>
              </w:rPr>
              <w:t>у</w:t>
            </w:r>
            <w:r w:rsidRPr="00B34B68">
              <w:rPr>
                <w:rFonts w:ascii="Times New Roman" w:hAnsi="Times New Roman"/>
                <w:b/>
                <w:sz w:val="28"/>
                <w:szCs w:val="28"/>
              </w:rPr>
              <w:t xml:space="preserve"> 202</w:t>
            </w:r>
            <w:r w:rsidR="00C9364E">
              <w:rPr>
                <w:rFonts w:ascii="Times New Roman" w:hAnsi="Times New Roman"/>
                <w:b/>
                <w:sz w:val="28"/>
                <w:szCs w:val="28"/>
              </w:rPr>
              <w:t>2</w:t>
            </w:r>
            <w:r w:rsidRPr="00B34B68">
              <w:rPr>
                <w:rFonts w:ascii="Times New Roman" w:hAnsi="Times New Roman"/>
                <w:b/>
                <w:sz w:val="28"/>
                <w:szCs w:val="28"/>
              </w:rPr>
              <w:t xml:space="preserve"> році</w:t>
            </w:r>
            <w:r w:rsidR="006D6AA2">
              <w:rPr>
                <w:rFonts w:ascii="Times New Roman" w:hAnsi="Times New Roman"/>
                <w:b/>
                <w:sz w:val="28"/>
                <w:szCs w:val="28"/>
              </w:rPr>
              <w:t xml:space="preserve"> у таких розмірах</w:t>
            </w:r>
            <w:r w:rsidRPr="00B34B68">
              <w:rPr>
                <w:rFonts w:ascii="Times New Roman" w:hAnsi="Times New Roman"/>
                <w:b/>
                <w:sz w:val="28"/>
                <w:szCs w:val="28"/>
              </w:rPr>
              <w:t>:</w:t>
            </w:r>
          </w:p>
          <w:p w:rsidR="00C63289" w:rsidRPr="00B34B68" w:rsidRDefault="00C63289" w:rsidP="00932A5F">
            <w:pPr>
              <w:spacing w:after="0" w:line="240" w:lineRule="auto"/>
              <w:ind w:firstLine="567"/>
              <w:jc w:val="both"/>
              <w:rPr>
                <w:rFonts w:ascii="Times New Roman" w:hAnsi="Times New Roman"/>
                <w:b/>
                <w:sz w:val="28"/>
                <w:szCs w:val="28"/>
              </w:rPr>
            </w:pPr>
            <w:r w:rsidRPr="00B34B68">
              <w:rPr>
                <w:rFonts w:ascii="Times New Roman" w:hAnsi="Times New Roman"/>
                <w:b/>
                <w:sz w:val="28"/>
                <w:szCs w:val="28"/>
              </w:rPr>
              <w:t>рентна плата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та газового конденсату, у тому числі за користування надрами в межах континентального шельфу та/або виключної (морської) економічної зони України) по 35 відсотків до загального та спеціального фондів;</w:t>
            </w:r>
          </w:p>
          <w:p w:rsidR="00C63289" w:rsidRPr="00B34B68" w:rsidRDefault="00C63289" w:rsidP="00932A5F">
            <w:pPr>
              <w:spacing w:after="0" w:line="240" w:lineRule="auto"/>
              <w:ind w:firstLine="567"/>
              <w:jc w:val="both"/>
              <w:rPr>
                <w:rFonts w:ascii="Times New Roman" w:hAnsi="Times New Roman"/>
                <w:b/>
                <w:sz w:val="28"/>
                <w:szCs w:val="28"/>
              </w:rPr>
            </w:pPr>
            <w:r w:rsidRPr="00B34B68">
              <w:rPr>
                <w:rFonts w:ascii="Times New Roman" w:hAnsi="Times New Roman"/>
                <w:b/>
                <w:sz w:val="28"/>
                <w:szCs w:val="28"/>
              </w:rPr>
              <w:t>рентна плата за користування надрами для видобування нафти, природного газу та газового конденсату (крім рентної плати за користування надрами в межах континентального шельфу та/або виключної (морської) економічної зони України) по 47,5 відсотка до загального та спеціального фондів;</w:t>
            </w:r>
          </w:p>
          <w:p w:rsidR="00C63289" w:rsidRPr="00B34B68" w:rsidRDefault="00C63289" w:rsidP="00932A5F">
            <w:pPr>
              <w:spacing w:after="0" w:line="240" w:lineRule="auto"/>
              <w:ind w:firstLine="567"/>
              <w:jc w:val="both"/>
              <w:rPr>
                <w:rFonts w:ascii="Times New Roman" w:hAnsi="Times New Roman"/>
                <w:b/>
                <w:sz w:val="28"/>
                <w:szCs w:val="28"/>
              </w:rPr>
            </w:pPr>
            <w:r w:rsidRPr="00B34B68">
              <w:rPr>
                <w:rFonts w:ascii="Times New Roman" w:hAnsi="Times New Roman"/>
                <w:b/>
                <w:sz w:val="28"/>
                <w:szCs w:val="28"/>
              </w:rPr>
              <w:t xml:space="preserve">рентна плата за користування надрами в межах континентального шельфу та/або виключної (морської) </w:t>
            </w:r>
            <w:r w:rsidRPr="00B34B68">
              <w:rPr>
                <w:rFonts w:ascii="Times New Roman" w:hAnsi="Times New Roman"/>
                <w:b/>
                <w:sz w:val="28"/>
                <w:szCs w:val="28"/>
              </w:rPr>
              <w:lastRenderedPageBreak/>
              <w:t>економічної зони України по 50 відсотків до за</w:t>
            </w:r>
            <w:r w:rsidR="006D6AA2">
              <w:rPr>
                <w:rFonts w:ascii="Times New Roman" w:hAnsi="Times New Roman"/>
                <w:b/>
                <w:sz w:val="28"/>
                <w:szCs w:val="28"/>
              </w:rPr>
              <w:t>гального та спеціального фондів.</w:t>
            </w:r>
          </w:p>
          <w:p w:rsidR="006D6AA2" w:rsidRDefault="006D6AA2" w:rsidP="00932A5F">
            <w:pPr>
              <w:widowControl w:val="0"/>
              <w:shd w:val="clear" w:color="auto" w:fill="FFFFFF"/>
              <w:spacing w:after="0" w:line="240" w:lineRule="auto"/>
              <w:ind w:firstLine="567"/>
              <w:jc w:val="both"/>
              <w:rPr>
                <w:rFonts w:ascii="Times New Roman" w:hAnsi="Times New Roman"/>
                <w:b/>
                <w:sz w:val="28"/>
                <w:szCs w:val="28"/>
              </w:rPr>
            </w:pPr>
            <w:r w:rsidRPr="00B34B68">
              <w:rPr>
                <w:rFonts w:ascii="Times New Roman" w:hAnsi="Times New Roman"/>
                <w:b/>
                <w:sz w:val="28"/>
                <w:szCs w:val="28"/>
              </w:rPr>
              <w:t xml:space="preserve">Починаючи </w:t>
            </w:r>
            <w:r w:rsidR="00C63289" w:rsidRPr="00B34B68">
              <w:rPr>
                <w:rFonts w:ascii="Times New Roman" w:hAnsi="Times New Roman"/>
                <w:b/>
                <w:sz w:val="28"/>
                <w:szCs w:val="28"/>
              </w:rPr>
              <w:t>з 202</w:t>
            </w:r>
            <w:r w:rsidR="00C9364E">
              <w:rPr>
                <w:rFonts w:ascii="Times New Roman" w:hAnsi="Times New Roman"/>
                <w:b/>
                <w:sz w:val="28"/>
                <w:szCs w:val="28"/>
              </w:rPr>
              <w:t>3</w:t>
            </w:r>
            <w:r w:rsidR="00C63289" w:rsidRPr="00B34B68">
              <w:rPr>
                <w:rFonts w:ascii="Times New Roman" w:hAnsi="Times New Roman"/>
                <w:b/>
                <w:sz w:val="28"/>
                <w:szCs w:val="28"/>
              </w:rPr>
              <w:t xml:space="preserve"> року </w:t>
            </w:r>
            <w:r w:rsidRPr="00B34B68">
              <w:rPr>
                <w:rFonts w:ascii="Times New Roman" w:hAnsi="Times New Roman"/>
                <w:b/>
                <w:sz w:val="28"/>
                <w:szCs w:val="28"/>
              </w:rPr>
              <w:t>рентна плата за користування надрами для видобування корисних копалин загальнодержавного значення, зараховується до державного бюджету</w:t>
            </w:r>
            <w:r w:rsidR="004E1142">
              <w:rPr>
                <w:rFonts w:ascii="Times New Roman" w:hAnsi="Times New Roman"/>
                <w:b/>
                <w:sz w:val="28"/>
                <w:szCs w:val="28"/>
              </w:rPr>
              <w:t xml:space="preserve"> у розмірах, встановлених у </w:t>
            </w:r>
            <w:r w:rsidRPr="00B34B68">
              <w:rPr>
                <w:rFonts w:ascii="Times New Roman" w:hAnsi="Times New Roman"/>
                <w:b/>
                <w:sz w:val="28"/>
                <w:szCs w:val="28"/>
              </w:rPr>
              <w:t>пункт</w:t>
            </w:r>
            <w:r w:rsidR="004E1142">
              <w:rPr>
                <w:rFonts w:ascii="Times New Roman" w:hAnsi="Times New Roman"/>
                <w:b/>
                <w:sz w:val="28"/>
                <w:szCs w:val="28"/>
              </w:rPr>
              <w:t>ах</w:t>
            </w:r>
            <w:r w:rsidRPr="00B34B68">
              <w:rPr>
                <w:rFonts w:ascii="Times New Roman" w:hAnsi="Times New Roman"/>
                <w:b/>
                <w:sz w:val="28"/>
                <w:szCs w:val="28"/>
              </w:rPr>
              <w:t xml:space="preserve"> 13-9 та 13-10 частини т</w:t>
            </w:r>
            <w:r w:rsidR="004E1142">
              <w:rPr>
                <w:rFonts w:ascii="Times New Roman" w:hAnsi="Times New Roman"/>
                <w:b/>
                <w:sz w:val="28"/>
                <w:szCs w:val="28"/>
              </w:rPr>
              <w:t>ретьої статті 29 цього Кодексу.</w:t>
            </w:r>
          </w:p>
          <w:p w:rsidR="00DC08CC" w:rsidRPr="00B34B68" w:rsidRDefault="00DC08CC" w:rsidP="004E1142">
            <w:pPr>
              <w:widowControl w:val="0"/>
              <w:shd w:val="clear" w:color="auto" w:fill="FFFFFF"/>
              <w:spacing w:after="0" w:line="240" w:lineRule="auto"/>
              <w:ind w:firstLine="567"/>
              <w:jc w:val="both"/>
              <w:rPr>
                <w:rFonts w:ascii="Times New Roman" w:eastAsia="Times New Roman" w:hAnsi="Times New Roman" w:cs="Times New Roman"/>
                <w:sz w:val="28"/>
                <w:szCs w:val="28"/>
                <w:highlight w:val="white"/>
                <w:lang w:val="uk" w:eastAsia="ru-RU"/>
              </w:rPr>
            </w:pPr>
          </w:p>
        </w:tc>
      </w:tr>
    </w:tbl>
    <w:p w:rsidR="002C04D5" w:rsidRPr="00B34B68" w:rsidRDefault="002C04D5" w:rsidP="002C04D5">
      <w:pPr>
        <w:tabs>
          <w:tab w:val="left" w:pos="0"/>
        </w:tabs>
        <w:spacing w:after="0" w:line="240" w:lineRule="auto"/>
        <w:jc w:val="both"/>
        <w:rPr>
          <w:rFonts w:ascii="Times New Roman" w:hAnsi="Times New Roman" w:cs="Times New Roman"/>
          <w:bCs/>
          <w:sz w:val="28"/>
          <w:szCs w:val="28"/>
          <w:shd w:val="clear" w:color="auto" w:fill="FFFFFF"/>
          <w:lang w:eastAsia="ru-RU" w:bidi="uk-UA"/>
        </w:rPr>
      </w:pPr>
    </w:p>
    <w:p w:rsidR="002C04D5" w:rsidRPr="00B34B68" w:rsidRDefault="002C04D5" w:rsidP="002C04D5">
      <w:pPr>
        <w:tabs>
          <w:tab w:val="left" w:pos="0"/>
        </w:tabs>
        <w:spacing w:after="0" w:line="240" w:lineRule="auto"/>
        <w:jc w:val="both"/>
        <w:rPr>
          <w:rFonts w:ascii="Times New Roman" w:hAnsi="Times New Roman" w:cs="Times New Roman"/>
          <w:bCs/>
          <w:sz w:val="28"/>
          <w:szCs w:val="28"/>
          <w:shd w:val="clear" w:color="auto" w:fill="FFFFFF"/>
          <w:lang w:eastAsia="ru-RU" w:bidi="uk-UA"/>
        </w:rPr>
      </w:pPr>
    </w:p>
    <w:p w:rsidR="00B34B68" w:rsidRPr="00B34B68" w:rsidRDefault="00B34B68" w:rsidP="002C04D5">
      <w:pPr>
        <w:tabs>
          <w:tab w:val="left" w:pos="0"/>
        </w:tabs>
        <w:spacing w:after="0" w:line="240" w:lineRule="auto"/>
        <w:jc w:val="both"/>
        <w:rPr>
          <w:rFonts w:ascii="Times New Roman" w:hAnsi="Times New Roman" w:cs="Times New Roman"/>
          <w:bCs/>
          <w:sz w:val="28"/>
          <w:szCs w:val="28"/>
          <w:shd w:val="clear" w:color="auto" w:fill="FFFFFF"/>
          <w:lang w:eastAsia="ru-RU" w:bidi="uk-UA"/>
        </w:rPr>
      </w:pPr>
    </w:p>
    <w:p w:rsidR="00B34B68" w:rsidRPr="00B34B68" w:rsidRDefault="00B34B68" w:rsidP="00B34B68">
      <w:pPr>
        <w:spacing w:after="0" w:line="240" w:lineRule="auto"/>
        <w:jc w:val="center"/>
        <w:rPr>
          <w:rFonts w:ascii="Times New Roman" w:hAnsi="Times New Roman" w:cs="Times New Roman"/>
          <w:b/>
          <w:bCs/>
          <w:sz w:val="28"/>
          <w:szCs w:val="28"/>
        </w:rPr>
      </w:pPr>
      <w:r w:rsidRPr="00B34B68">
        <w:rPr>
          <w:rFonts w:ascii="Times New Roman" w:hAnsi="Times New Roman" w:cs="Times New Roman"/>
          <w:b/>
          <w:bCs/>
          <w:sz w:val="28"/>
          <w:szCs w:val="28"/>
        </w:rPr>
        <w:t>Народний депутат України                                                       Королевська Н.Ю.</w:t>
      </w:r>
    </w:p>
    <w:sectPr w:rsidR="00B34B68" w:rsidRPr="00B34B68" w:rsidSect="00B34B68">
      <w:headerReference w:type="default" r:id="rId9"/>
      <w:footerReference w:type="default" r:id="rId10"/>
      <w:pgSz w:w="16838" w:h="11906" w:orient="landscape"/>
      <w:pgMar w:top="1134" w:right="1134" w:bottom="1134"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DC" w:rsidRDefault="00BC1EDC">
      <w:pPr>
        <w:spacing w:after="0" w:line="240" w:lineRule="auto"/>
      </w:pPr>
      <w:r>
        <w:separator/>
      </w:r>
    </w:p>
  </w:endnote>
  <w:endnote w:type="continuationSeparator" w:id="0">
    <w:p w:rsidR="00BC1EDC" w:rsidRDefault="00BC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025" w:rsidRDefault="00402025">
    <w:pPr>
      <w:pBdr>
        <w:top w:val="nil"/>
        <w:left w:val="nil"/>
        <w:bottom w:val="nil"/>
        <w:right w:val="nil"/>
        <w:between w:val="nil"/>
      </w:pBdr>
      <w:tabs>
        <w:tab w:val="center" w:pos="4819"/>
        <w:tab w:val="right" w:pos="9639"/>
      </w:tabs>
      <w:spacing w:after="0" w:line="240" w:lineRule="auto"/>
      <w:jc w:val="right"/>
      <w:rPr>
        <w:color w:val="000000"/>
      </w:rPr>
    </w:pPr>
  </w:p>
  <w:p w:rsidR="00402025" w:rsidRDefault="00402025">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DC" w:rsidRDefault="00BC1EDC">
      <w:pPr>
        <w:spacing w:after="0" w:line="240" w:lineRule="auto"/>
      </w:pPr>
      <w:r>
        <w:separator/>
      </w:r>
    </w:p>
  </w:footnote>
  <w:footnote w:type="continuationSeparator" w:id="0">
    <w:p w:rsidR="00BC1EDC" w:rsidRDefault="00BC1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804232447"/>
      <w:docPartObj>
        <w:docPartGallery w:val="Page Numbers (Top of Page)"/>
        <w:docPartUnique/>
      </w:docPartObj>
    </w:sdtPr>
    <w:sdtEndPr/>
    <w:sdtContent>
      <w:p w:rsidR="00402025" w:rsidRPr="003C56A3" w:rsidRDefault="00402025" w:rsidP="003C56A3">
        <w:pPr>
          <w:pStyle w:val="a6"/>
          <w:jc w:val="center"/>
          <w:rPr>
            <w:rFonts w:ascii="Times New Roman" w:hAnsi="Times New Roman" w:cs="Times New Roman"/>
            <w:sz w:val="28"/>
            <w:szCs w:val="28"/>
          </w:rPr>
        </w:pPr>
        <w:r w:rsidRPr="00B34B68">
          <w:rPr>
            <w:rFonts w:ascii="Times New Roman" w:hAnsi="Times New Roman" w:cs="Times New Roman"/>
            <w:sz w:val="24"/>
            <w:szCs w:val="24"/>
          </w:rPr>
          <w:fldChar w:fldCharType="begin"/>
        </w:r>
        <w:r w:rsidRPr="00B34B68">
          <w:rPr>
            <w:rFonts w:ascii="Times New Roman" w:hAnsi="Times New Roman" w:cs="Times New Roman"/>
            <w:sz w:val="24"/>
            <w:szCs w:val="24"/>
          </w:rPr>
          <w:instrText>PAGE   \* MERGEFORMAT</w:instrText>
        </w:r>
        <w:r w:rsidRPr="00B34B68">
          <w:rPr>
            <w:rFonts w:ascii="Times New Roman" w:hAnsi="Times New Roman" w:cs="Times New Roman"/>
            <w:sz w:val="24"/>
            <w:szCs w:val="24"/>
          </w:rPr>
          <w:fldChar w:fldCharType="separate"/>
        </w:r>
        <w:r w:rsidR="00F21C82">
          <w:rPr>
            <w:rFonts w:ascii="Times New Roman" w:hAnsi="Times New Roman" w:cs="Times New Roman"/>
            <w:noProof/>
            <w:sz w:val="24"/>
            <w:szCs w:val="24"/>
          </w:rPr>
          <w:t>2</w:t>
        </w:r>
        <w:r w:rsidRPr="00B34B68">
          <w:rPr>
            <w:rFonts w:ascii="Times New Roman" w:hAnsi="Times New Roman" w:cs="Times New Roman"/>
            <w:sz w:val="24"/>
            <w:szCs w:val="24"/>
          </w:rPr>
          <w:fldChar w:fldCharType="end"/>
        </w:r>
      </w:p>
    </w:sdtContent>
  </w:sdt>
  <w:p w:rsidR="00402025" w:rsidRPr="003C56A3" w:rsidRDefault="00402025" w:rsidP="003C56A3">
    <w:pPr>
      <w:pStyle w:val="a6"/>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32"/>
    <w:rsid w:val="00001117"/>
    <w:rsid w:val="00006473"/>
    <w:rsid w:val="00052BD6"/>
    <w:rsid w:val="0009209E"/>
    <w:rsid w:val="000A44B2"/>
    <w:rsid w:val="000C3D8B"/>
    <w:rsid w:val="000E436A"/>
    <w:rsid w:val="000E6AC1"/>
    <w:rsid w:val="000F59DF"/>
    <w:rsid w:val="001040B6"/>
    <w:rsid w:val="00111EFA"/>
    <w:rsid w:val="00127A6C"/>
    <w:rsid w:val="00144849"/>
    <w:rsid w:val="001C4C0C"/>
    <w:rsid w:val="001C6826"/>
    <w:rsid w:val="001E337A"/>
    <w:rsid w:val="001E7232"/>
    <w:rsid w:val="001E7AA1"/>
    <w:rsid w:val="001F21FA"/>
    <w:rsid w:val="00202C4E"/>
    <w:rsid w:val="002103BA"/>
    <w:rsid w:val="0021651E"/>
    <w:rsid w:val="00227587"/>
    <w:rsid w:val="00232F09"/>
    <w:rsid w:val="002459C2"/>
    <w:rsid w:val="00255C24"/>
    <w:rsid w:val="002607C5"/>
    <w:rsid w:val="002746B6"/>
    <w:rsid w:val="002C04D5"/>
    <w:rsid w:val="002F31C8"/>
    <w:rsid w:val="002F63AA"/>
    <w:rsid w:val="00314FF1"/>
    <w:rsid w:val="00325624"/>
    <w:rsid w:val="00337D1B"/>
    <w:rsid w:val="00340481"/>
    <w:rsid w:val="0034119F"/>
    <w:rsid w:val="00344727"/>
    <w:rsid w:val="003814E1"/>
    <w:rsid w:val="003870FC"/>
    <w:rsid w:val="003C56A3"/>
    <w:rsid w:val="003D237C"/>
    <w:rsid w:val="003E049B"/>
    <w:rsid w:val="003E0585"/>
    <w:rsid w:val="003F141D"/>
    <w:rsid w:val="00402025"/>
    <w:rsid w:val="004035A8"/>
    <w:rsid w:val="00433674"/>
    <w:rsid w:val="00451D9B"/>
    <w:rsid w:val="00455612"/>
    <w:rsid w:val="0047606C"/>
    <w:rsid w:val="004826EB"/>
    <w:rsid w:val="004A7844"/>
    <w:rsid w:val="004C5FE9"/>
    <w:rsid w:val="004D1D1B"/>
    <w:rsid w:val="004E1142"/>
    <w:rsid w:val="004E6D40"/>
    <w:rsid w:val="004F5E4A"/>
    <w:rsid w:val="005055EA"/>
    <w:rsid w:val="00507AA9"/>
    <w:rsid w:val="0054099B"/>
    <w:rsid w:val="0055674C"/>
    <w:rsid w:val="00557815"/>
    <w:rsid w:val="00572489"/>
    <w:rsid w:val="0058270F"/>
    <w:rsid w:val="005F0A68"/>
    <w:rsid w:val="0066087A"/>
    <w:rsid w:val="00665194"/>
    <w:rsid w:val="0067715A"/>
    <w:rsid w:val="00683124"/>
    <w:rsid w:val="006B1109"/>
    <w:rsid w:val="006C6492"/>
    <w:rsid w:val="006D5442"/>
    <w:rsid w:val="006D688C"/>
    <w:rsid w:val="006D6AA2"/>
    <w:rsid w:val="006F3558"/>
    <w:rsid w:val="007203BD"/>
    <w:rsid w:val="00746CB2"/>
    <w:rsid w:val="007740E7"/>
    <w:rsid w:val="007810A4"/>
    <w:rsid w:val="0078203D"/>
    <w:rsid w:val="00796A47"/>
    <w:rsid w:val="007F3308"/>
    <w:rsid w:val="00815EA9"/>
    <w:rsid w:val="0082372B"/>
    <w:rsid w:val="00833622"/>
    <w:rsid w:val="008453B3"/>
    <w:rsid w:val="00894BAD"/>
    <w:rsid w:val="008C26F1"/>
    <w:rsid w:val="008C7EEA"/>
    <w:rsid w:val="008E7158"/>
    <w:rsid w:val="008F3982"/>
    <w:rsid w:val="008F431C"/>
    <w:rsid w:val="00922947"/>
    <w:rsid w:val="00932A5F"/>
    <w:rsid w:val="00936EFB"/>
    <w:rsid w:val="00942D99"/>
    <w:rsid w:val="009460DE"/>
    <w:rsid w:val="00952B9D"/>
    <w:rsid w:val="00977E5F"/>
    <w:rsid w:val="0098220D"/>
    <w:rsid w:val="00984498"/>
    <w:rsid w:val="009D5C82"/>
    <w:rsid w:val="009E2A3B"/>
    <w:rsid w:val="009E442F"/>
    <w:rsid w:val="009E5D5A"/>
    <w:rsid w:val="00A03AFE"/>
    <w:rsid w:val="00A04DD6"/>
    <w:rsid w:val="00A05932"/>
    <w:rsid w:val="00A34ECF"/>
    <w:rsid w:val="00A372E0"/>
    <w:rsid w:val="00A61ECB"/>
    <w:rsid w:val="00A80D59"/>
    <w:rsid w:val="00A82D7D"/>
    <w:rsid w:val="00A83243"/>
    <w:rsid w:val="00A975C6"/>
    <w:rsid w:val="00AD6E56"/>
    <w:rsid w:val="00AD77C0"/>
    <w:rsid w:val="00AF310D"/>
    <w:rsid w:val="00AF59EB"/>
    <w:rsid w:val="00B12335"/>
    <w:rsid w:val="00B250D7"/>
    <w:rsid w:val="00B34B68"/>
    <w:rsid w:val="00B448E0"/>
    <w:rsid w:val="00B605E4"/>
    <w:rsid w:val="00B6105B"/>
    <w:rsid w:val="00BC1EDC"/>
    <w:rsid w:val="00BC445E"/>
    <w:rsid w:val="00C11A89"/>
    <w:rsid w:val="00C22927"/>
    <w:rsid w:val="00C26EAB"/>
    <w:rsid w:val="00C63289"/>
    <w:rsid w:val="00C92704"/>
    <w:rsid w:val="00C9364E"/>
    <w:rsid w:val="00CB20D5"/>
    <w:rsid w:val="00CD3CA8"/>
    <w:rsid w:val="00CE6962"/>
    <w:rsid w:val="00CF6CA2"/>
    <w:rsid w:val="00D07B16"/>
    <w:rsid w:val="00D267D9"/>
    <w:rsid w:val="00D401B0"/>
    <w:rsid w:val="00D46075"/>
    <w:rsid w:val="00D570E7"/>
    <w:rsid w:val="00D57126"/>
    <w:rsid w:val="00D71CEA"/>
    <w:rsid w:val="00D84EAB"/>
    <w:rsid w:val="00DA1EFA"/>
    <w:rsid w:val="00DC08CC"/>
    <w:rsid w:val="00DD14A6"/>
    <w:rsid w:val="00DE0901"/>
    <w:rsid w:val="00E13B43"/>
    <w:rsid w:val="00E53F50"/>
    <w:rsid w:val="00E646E4"/>
    <w:rsid w:val="00E765D7"/>
    <w:rsid w:val="00EA2BB1"/>
    <w:rsid w:val="00EB619E"/>
    <w:rsid w:val="00EC3D99"/>
    <w:rsid w:val="00EC53DD"/>
    <w:rsid w:val="00ED4697"/>
    <w:rsid w:val="00F02FA5"/>
    <w:rsid w:val="00F21C82"/>
    <w:rsid w:val="00F22D8F"/>
    <w:rsid w:val="00F27D5E"/>
    <w:rsid w:val="00F77E15"/>
    <w:rsid w:val="00F804BE"/>
    <w:rsid w:val="00FA4938"/>
    <w:rsid w:val="00FB731A"/>
    <w:rsid w:val="00FC2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E5D5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E5D5A"/>
  </w:style>
  <w:style w:type="paragraph" w:styleId="a8">
    <w:name w:val="footer"/>
    <w:basedOn w:val="a"/>
    <w:link w:val="a9"/>
    <w:uiPriority w:val="99"/>
    <w:unhideWhenUsed/>
    <w:rsid w:val="009E5D5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E5D5A"/>
  </w:style>
  <w:style w:type="paragraph" w:styleId="aa">
    <w:name w:val="Balloon Text"/>
    <w:basedOn w:val="a"/>
    <w:link w:val="ab"/>
    <w:uiPriority w:val="99"/>
    <w:semiHidden/>
    <w:unhideWhenUsed/>
    <w:rsid w:val="001F21FA"/>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1F21FA"/>
    <w:rPr>
      <w:rFonts w:ascii="Segoe UI" w:hAnsi="Segoe UI" w:cs="Segoe UI"/>
      <w:sz w:val="18"/>
      <w:szCs w:val="18"/>
    </w:rPr>
  </w:style>
  <w:style w:type="paragraph" w:styleId="ac">
    <w:name w:val="List Paragraph"/>
    <w:basedOn w:val="a"/>
    <w:uiPriority w:val="34"/>
    <w:qFormat/>
    <w:rsid w:val="00815EA9"/>
    <w:pPr>
      <w:ind w:left="720"/>
      <w:contextualSpacing/>
    </w:pPr>
  </w:style>
  <w:style w:type="table" w:styleId="30">
    <w:name w:val="Light List Accent 3"/>
    <w:basedOn w:val="a1"/>
    <w:uiPriority w:val="61"/>
    <w:rsid w:val="00F27D5E"/>
    <w:pPr>
      <w:spacing w:after="0" w:line="240" w:lineRule="auto"/>
    </w:pPr>
    <w:rPr>
      <w:rFonts w:asciiTheme="minorHAnsi" w:eastAsiaTheme="minorEastAsia"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2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0D257-16EE-4B62-BE74-3FD2E99FED3E}">
  <ds:schemaRefs>
    <ds:schemaRef ds:uri="http://schemas.microsoft.com/sharepoint/v3/contenttype/forms"/>
  </ds:schemaRefs>
</ds:datastoreItem>
</file>

<file path=customXml/itemProps2.xml><?xml version="1.0" encoding="utf-8"?>
<ds:datastoreItem xmlns:ds="http://schemas.openxmlformats.org/officeDocument/2006/customXml" ds:itemID="{0BB120AB-D27B-4F80-9BAD-9B0918E87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F134F-954F-40C1-93CC-A674C24C9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4436</Words>
  <Characters>2529</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2021-12-22T13:27:00Z</dcterms:created>
  <dcterms:modified xsi:type="dcterms:W3CDTF">2021-12-22T13:27:00Z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