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1E6B" w14:textId="77777777" w:rsidR="00EE1B66" w:rsidRDefault="00EE1B66" w:rsidP="005A1A66">
      <w:pPr>
        <w:pStyle w:val="StyleOstRed"/>
        <w:spacing w:after="0"/>
        <w:jc w:val="right"/>
      </w:pPr>
      <w:bookmarkStart w:id="0" w:name="_GoBack"/>
      <w:bookmarkEnd w:id="0"/>
    </w:p>
    <w:p w14:paraId="7C91E4A8" w14:textId="77777777" w:rsidR="00EE1B66" w:rsidRDefault="00EE1B66" w:rsidP="00EE1B66">
      <w:pPr>
        <w:pStyle w:val="StyleOstRed"/>
        <w:spacing w:after="0"/>
        <w:ind w:left="6480" w:firstLine="0"/>
      </w:pPr>
      <w:r w:rsidRPr="001C274B">
        <w:t>П</w:t>
      </w:r>
      <w:r w:rsidR="005A1A66" w:rsidRPr="001C274B">
        <w:t>роект</w:t>
      </w:r>
    </w:p>
    <w:p w14:paraId="03FDEF8E" w14:textId="77777777" w:rsidR="00EE1B66" w:rsidRDefault="00AD3AB9" w:rsidP="00EE1B66">
      <w:pPr>
        <w:pStyle w:val="StyleOstRed"/>
        <w:spacing w:after="0"/>
        <w:ind w:left="6480" w:firstLine="0"/>
      </w:pPr>
      <w:r w:rsidRPr="001C274B">
        <w:t>вноситься народним</w:t>
      </w:r>
      <w:r w:rsidR="00EE1B66">
        <w:t>и</w:t>
      </w:r>
      <w:r w:rsidR="003415B8" w:rsidRPr="001C274B">
        <w:t xml:space="preserve"> </w:t>
      </w:r>
    </w:p>
    <w:p w14:paraId="3FDBCB11" w14:textId="77777777" w:rsidR="00EE1B66" w:rsidRDefault="00EE1B66" w:rsidP="00EE1B66">
      <w:pPr>
        <w:pStyle w:val="StyleOstRed"/>
        <w:spacing w:after="0"/>
        <w:ind w:left="6480" w:firstLine="0"/>
      </w:pPr>
      <w:r>
        <w:t>депутата</w:t>
      </w:r>
      <w:r w:rsidR="00575CD8" w:rsidRPr="001C274B">
        <w:t>м</w:t>
      </w:r>
      <w:r>
        <w:t>и</w:t>
      </w:r>
      <w:r w:rsidR="00AD3AB9" w:rsidRPr="001C274B">
        <w:t xml:space="preserve"> України</w:t>
      </w:r>
    </w:p>
    <w:p w14:paraId="6E0A12A8" w14:textId="77777777" w:rsidR="00EE1B66" w:rsidRDefault="00EE1B66" w:rsidP="00EE1B66">
      <w:pPr>
        <w:pStyle w:val="StyleOstRed"/>
        <w:spacing w:after="0"/>
        <w:ind w:left="6480" w:firstLine="0"/>
      </w:pPr>
    </w:p>
    <w:p w14:paraId="61B839E0" w14:textId="77777777" w:rsidR="00EE1B66" w:rsidRDefault="00EE1B66" w:rsidP="005A1A66">
      <w:pPr>
        <w:pStyle w:val="StyleOstRed"/>
        <w:spacing w:after="0"/>
        <w:jc w:val="right"/>
        <w:rPr>
          <w:b/>
        </w:rPr>
      </w:pPr>
    </w:p>
    <w:p w14:paraId="739132DE" w14:textId="77777777" w:rsidR="00EE1B66" w:rsidRDefault="00EE1B66" w:rsidP="005A1A66">
      <w:pPr>
        <w:pStyle w:val="StyleOstRed"/>
        <w:spacing w:after="0"/>
        <w:jc w:val="right"/>
        <w:rPr>
          <w:b/>
        </w:rPr>
      </w:pPr>
    </w:p>
    <w:p w14:paraId="24596F74" w14:textId="77777777" w:rsidR="005A1A66" w:rsidRPr="001C274B" w:rsidRDefault="00FF6C89" w:rsidP="005A1A66">
      <w:pPr>
        <w:pStyle w:val="StyleOstRed"/>
        <w:spacing w:after="0"/>
        <w:jc w:val="right"/>
        <w:rPr>
          <w:b/>
        </w:rPr>
      </w:pPr>
      <w:r w:rsidRPr="001C274B">
        <w:rPr>
          <w:b/>
        </w:rPr>
        <w:t xml:space="preserve">                                               </w:t>
      </w:r>
    </w:p>
    <w:p w14:paraId="161571E9" w14:textId="77777777" w:rsidR="00EE1B66" w:rsidRPr="002444B9" w:rsidRDefault="00EE1B66" w:rsidP="00EE1B66">
      <w:pPr>
        <w:jc w:val="center"/>
        <w:rPr>
          <w:b/>
          <w:bCs/>
          <w:caps/>
          <w:sz w:val="28"/>
          <w:szCs w:val="28"/>
          <w:lang w:val="uk-UA"/>
        </w:rPr>
      </w:pPr>
      <w:r w:rsidRPr="002444B9">
        <w:rPr>
          <w:b/>
          <w:bCs/>
          <w:caps/>
          <w:sz w:val="28"/>
          <w:szCs w:val="28"/>
          <w:lang w:val="uk-UA"/>
        </w:rPr>
        <w:t>Закон України</w:t>
      </w:r>
    </w:p>
    <w:p w14:paraId="08DDA160" w14:textId="1CA6E8E3" w:rsidR="00EE1B66" w:rsidRPr="002444B9" w:rsidRDefault="00EE1B66" w:rsidP="007C2C3E">
      <w:pPr>
        <w:ind w:firstLine="720"/>
        <w:jc w:val="center"/>
        <w:rPr>
          <w:b/>
          <w:bCs/>
          <w:sz w:val="28"/>
          <w:szCs w:val="28"/>
          <w:lang w:val="uk-UA"/>
        </w:rPr>
      </w:pPr>
      <w:r w:rsidRPr="002444B9">
        <w:rPr>
          <w:b/>
          <w:bCs/>
          <w:sz w:val="28"/>
          <w:szCs w:val="28"/>
          <w:lang w:val="uk-UA"/>
        </w:rPr>
        <w:t xml:space="preserve">Про внесення змін </w:t>
      </w:r>
      <w:r w:rsidRPr="007C2C3E">
        <w:rPr>
          <w:b/>
          <w:bCs/>
          <w:sz w:val="28"/>
          <w:szCs w:val="28"/>
          <w:lang w:val="uk-UA"/>
        </w:rPr>
        <w:t xml:space="preserve">до </w:t>
      </w:r>
      <w:r w:rsidR="007C2C3E" w:rsidRPr="007C2C3E">
        <w:rPr>
          <w:b/>
          <w:bCs/>
          <w:color w:val="000000"/>
          <w:sz w:val="28"/>
          <w:szCs w:val="28"/>
          <w:lang w:val="uk-UA"/>
        </w:rPr>
        <w:t>Кодексу України про адміністративні правопорушення</w:t>
      </w:r>
      <w:r w:rsidR="007C2C3E">
        <w:rPr>
          <w:b/>
          <w:bCs/>
          <w:sz w:val="28"/>
          <w:szCs w:val="28"/>
          <w:lang w:val="uk-UA"/>
        </w:rPr>
        <w:t xml:space="preserve"> </w:t>
      </w:r>
      <w:r w:rsidRPr="002444B9">
        <w:rPr>
          <w:b/>
          <w:bCs/>
          <w:sz w:val="28"/>
          <w:szCs w:val="28"/>
          <w:lang w:val="uk-UA"/>
        </w:rPr>
        <w:t xml:space="preserve">щодо протидії </w:t>
      </w:r>
      <w:r>
        <w:rPr>
          <w:b/>
          <w:bCs/>
          <w:sz w:val="28"/>
          <w:szCs w:val="28"/>
          <w:lang w:val="uk-UA"/>
        </w:rPr>
        <w:t>мобінгу</w:t>
      </w:r>
    </w:p>
    <w:p w14:paraId="39848FD4" w14:textId="77777777" w:rsidR="00EE1B66" w:rsidRPr="002444B9" w:rsidRDefault="00EE1B66" w:rsidP="00EE1B66">
      <w:pPr>
        <w:ind w:firstLine="720"/>
        <w:jc w:val="center"/>
        <w:rPr>
          <w:b/>
          <w:bCs/>
          <w:sz w:val="28"/>
          <w:szCs w:val="28"/>
          <w:lang w:val="uk-UA"/>
        </w:rPr>
      </w:pPr>
    </w:p>
    <w:p w14:paraId="2D8E9B72" w14:textId="77777777" w:rsidR="00EE1B66" w:rsidRPr="002444B9" w:rsidRDefault="00EE1B66" w:rsidP="00EE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lang w:val="uk-UA"/>
        </w:rPr>
      </w:pPr>
      <w:r w:rsidRPr="002444B9">
        <w:rPr>
          <w:color w:val="000000"/>
          <w:sz w:val="28"/>
          <w:szCs w:val="28"/>
          <w:lang w:val="uk-UA"/>
        </w:rPr>
        <w:t xml:space="preserve">Верховна Рада України </w:t>
      </w:r>
      <w:r w:rsidRPr="002444B9">
        <w:rPr>
          <w:b/>
          <w:bCs/>
          <w:color w:val="000000"/>
          <w:sz w:val="28"/>
          <w:szCs w:val="28"/>
          <w:lang w:val="uk-UA"/>
        </w:rPr>
        <w:t>п о с т а н о в л я є</w:t>
      </w:r>
      <w:r w:rsidRPr="002444B9">
        <w:rPr>
          <w:color w:val="000000"/>
          <w:sz w:val="28"/>
          <w:szCs w:val="28"/>
          <w:lang w:val="uk-UA"/>
        </w:rPr>
        <w:t xml:space="preserve">: </w:t>
      </w:r>
      <w:r w:rsidRPr="002444B9">
        <w:rPr>
          <w:color w:val="000000"/>
          <w:sz w:val="28"/>
          <w:szCs w:val="28"/>
          <w:lang w:val="uk-UA"/>
        </w:rPr>
        <w:br/>
      </w:r>
    </w:p>
    <w:p w14:paraId="190DB2D5" w14:textId="1D66DA54" w:rsidR="00EE1B66" w:rsidRPr="005031C3" w:rsidRDefault="00F11CF9" w:rsidP="00F11CF9">
      <w:pPr>
        <w:ind w:firstLine="709"/>
        <w:jc w:val="both"/>
        <w:rPr>
          <w:color w:val="000000"/>
          <w:sz w:val="28"/>
          <w:szCs w:val="28"/>
          <w:lang w:val="uk-UA"/>
        </w:rPr>
      </w:pPr>
      <w:bookmarkStart w:id="1" w:name="BM4"/>
      <w:bookmarkEnd w:id="1"/>
      <w:r>
        <w:rPr>
          <w:color w:val="000000"/>
          <w:sz w:val="28"/>
          <w:szCs w:val="28"/>
          <w:lang w:val="uk-UA"/>
        </w:rPr>
        <w:t>I. Внести зміни до Кодексу</w:t>
      </w:r>
      <w:r w:rsidR="00EE1B66" w:rsidRPr="005031C3">
        <w:rPr>
          <w:color w:val="000000"/>
          <w:sz w:val="28"/>
          <w:szCs w:val="28"/>
          <w:lang w:val="uk-UA"/>
        </w:rPr>
        <w:t xml:space="preserve"> України про адміністративні правопорушення (Відомості Верховної Ради УРСР, 1984 р., № 51, ст. 1122):</w:t>
      </w:r>
    </w:p>
    <w:p w14:paraId="3D9246D5" w14:textId="77777777" w:rsidR="00EE1B66" w:rsidRPr="005031C3" w:rsidRDefault="00EE1B66" w:rsidP="005031C3">
      <w:pPr>
        <w:ind w:firstLine="709"/>
        <w:jc w:val="both"/>
        <w:rPr>
          <w:color w:val="000000"/>
          <w:sz w:val="28"/>
          <w:szCs w:val="28"/>
          <w:lang w:val="uk-UA"/>
        </w:rPr>
      </w:pPr>
      <w:r w:rsidRPr="005031C3">
        <w:rPr>
          <w:color w:val="000000"/>
          <w:sz w:val="28"/>
          <w:szCs w:val="28"/>
          <w:lang w:val="uk-UA"/>
        </w:rPr>
        <w:t>1) Доповнити Кодекс новою статтею 173-5 такого змісту:</w:t>
      </w:r>
    </w:p>
    <w:p w14:paraId="2FB42EB9" w14:textId="77777777" w:rsidR="00EE1B66" w:rsidRPr="005031C3" w:rsidRDefault="00EE1B66" w:rsidP="005031C3">
      <w:pPr>
        <w:ind w:firstLine="709"/>
        <w:jc w:val="both"/>
        <w:rPr>
          <w:color w:val="000000"/>
          <w:sz w:val="28"/>
          <w:szCs w:val="28"/>
          <w:lang w:val="uk-UA"/>
        </w:rPr>
      </w:pPr>
      <w:r w:rsidRPr="005031C3">
        <w:rPr>
          <w:color w:val="000000"/>
          <w:sz w:val="28"/>
          <w:szCs w:val="28"/>
          <w:lang w:val="uk-UA"/>
        </w:rPr>
        <w:t xml:space="preserve">«Стаття 173-5. Мобінг (цькування) </w:t>
      </w:r>
    </w:p>
    <w:p w14:paraId="2E39428F" w14:textId="398BE612" w:rsidR="00D373CA" w:rsidRPr="00D373CA" w:rsidRDefault="00D373CA" w:rsidP="00D373CA">
      <w:pPr>
        <w:ind w:firstLine="709"/>
        <w:jc w:val="both"/>
        <w:rPr>
          <w:sz w:val="28"/>
          <w:szCs w:val="28"/>
          <w:lang w:val="uk-UA"/>
        </w:rPr>
      </w:pPr>
      <w:r w:rsidRPr="00D373CA">
        <w:rPr>
          <w:sz w:val="28"/>
          <w:szCs w:val="28"/>
          <w:lang w:val="uk-UA"/>
        </w:rPr>
        <w:t>Мобінг (цькування), тобто діяння учасників трудових відносин, які полягають у психологічному, економічному насильстві, у тому числі із застосуванням засобів електронних комунікацій, що вчиняються стосовно працівника підприємства, установи, організації незалежно від форми власності, виду діяльності і галузевої належності, а також стосовно осіб, які працюють за трудовим договором з фізичними особами або особами, які працюють за трудовим договором з фізичними особами стосовно інших учасників трудових відносин з метою приниження їх людської гідності за певними ознаками, створення стосовно них напруженої, ворожої, образливої атмосфери</w:t>
      </w:r>
      <w:r w:rsidR="005275C7">
        <w:rPr>
          <w:sz w:val="28"/>
          <w:szCs w:val="28"/>
          <w:lang w:val="uk-UA"/>
        </w:rPr>
        <w:t xml:space="preserve"> та/або</w:t>
      </w:r>
      <w:r w:rsidRPr="00D373CA">
        <w:rPr>
          <w:sz w:val="28"/>
          <w:szCs w:val="28"/>
          <w:lang w:val="uk-UA"/>
        </w:rPr>
        <w:t xml:space="preserve"> примушування учасника трудових відносин до зміни місця роботи, -</w:t>
      </w:r>
    </w:p>
    <w:p w14:paraId="65BB2FF4" w14:textId="77777777" w:rsidR="00D373CA" w:rsidRPr="00D373CA" w:rsidRDefault="00D373CA" w:rsidP="00D373CA">
      <w:pPr>
        <w:ind w:firstLine="709"/>
        <w:jc w:val="both"/>
        <w:rPr>
          <w:sz w:val="28"/>
          <w:szCs w:val="28"/>
          <w:lang w:val="uk-UA"/>
        </w:rPr>
      </w:pPr>
      <w:r w:rsidRPr="00D373CA">
        <w:rPr>
          <w:sz w:val="28"/>
          <w:szCs w:val="28"/>
          <w:lang w:val="uk-UA"/>
        </w:rPr>
        <w:t>тягне за собою накладення штрафу від ста до ста п’ятдесяти неоподатковуваних мінімумів доходів громадян або громадські роботи на строк від двадцяти до сорока годин.</w:t>
      </w:r>
    </w:p>
    <w:p w14:paraId="592B92D5" w14:textId="77777777" w:rsidR="00D373CA" w:rsidRPr="00D373CA" w:rsidRDefault="00D373CA" w:rsidP="00D373CA">
      <w:pPr>
        <w:ind w:firstLine="709"/>
        <w:jc w:val="both"/>
        <w:rPr>
          <w:sz w:val="28"/>
          <w:szCs w:val="28"/>
          <w:lang w:val="uk-UA"/>
        </w:rPr>
      </w:pPr>
      <w:r w:rsidRPr="00D373CA">
        <w:rPr>
          <w:sz w:val="28"/>
          <w:szCs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14:paraId="77ACE47F" w14:textId="77777777" w:rsidR="00D373CA" w:rsidRPr="00D373CA" w:rsidRDefault="00D373CA" w:rsidP="00D373CA">
      <w:pPr>
        <w:ind w:firstLine="709"/>
        <w:jc w:val="both"/>
        <w:rPr>
          <w:sz w:val="28"/>
          <w:szCs w:val="28"/>
          <w:lang w:val="uk-UA"/>
        </w:rPr>
      </w:pPr>
      <w:r w:rsidRPr="00D373CA">
        <w:rPr>
          <w:sz w:val="28"/>
          <w:szCs w:val="28"/>
          <w:lang w:val="uk-UA"/>
        </w:rPr>
        <w:t>тягне за собою накладення штрафу від двохсот до трьохсот неоподатковуваних мінімумів доходів громадян або громадські роботи на строк від сорока до шістдесяти годин.</w:t>
      </w:r>
    </w:p>
    <w:p w14:paraId="3EC6C44A" w14:textId="77777777" w:rsidR="00D373CA" w:rsidRPr="00D373CA" w:rsidRDefault="00D373CA" w:rsidP="00D373CA">
      <w:pPr>
        <w:ind w:firstLine="709"/>
        <w:jc w:val="both"/>
        <w:rPr>
          <w:sz w:val="28"/>
          <w:szCs w:val="28"/>
          <w:lang w:val="uk-UA"/>
        </w:rPr>
      </w:pPr>
      <w:r w:rsidRPr="00D373CA">
        <w:rPr>
          <w:sz w:val="28"/>
          <w:szCs w:val="28"/>
          <w:lang w:val="uk-UA"/>
        </w:rPr>
        <w:t>Ті самі дії, що спричинили заподіяння шкоди психічному здоров’ю учаснику трудових відносин, -</w:t>
      </w:r>
    </w:p>
    <w:p w14:paraId="30C2AAC7" w14:textId="20CA4C45" w:rsidR="00AB437C" w:rsidRPr="005275C7" w:rsidRDefault="00D373CA" w:rsidP="005275C7">
      <w:pPr>
        <w:ind w:firstLine="709"/>
        <w:jc w:val="both"/>
        <w:rPr>
          <w:sz w:val="28"/>
          <w:szCs w:val="28"/>
          <w:lang w:val="uk-UA"/>
        </w:rPr>
      </w:pPr>
      <w:r w:rsidRPr="00D373CA">
        <w:rPr>
          <w:sz w:val="28"/>
          <w:szCs w:val="28"/>
          <w:lang w:val="uk-UA"/>
        </w:rPr>
        <w:t>тягне за собою накладення штрафу від двохсот до трьохсот неоподатковуваних мінімумів доходів громадян або громадські роботи на строк від сорока до шістдесяти годин</w:t>
      </w:r>
      <w:r w:rsidR="00334E55" w:rsidRPr="005031C3">
        <w:rPr>
          <w:sz w:val="28"/>
          <w:szCs w:val="28"/>
          <w:lang w:val="uk-UA"/>
        </w:rPr>
        <w:t>.</w:t>
      </w:r>
      <w:r w:rsidR="00EE1B66" w:rsidRPr="005031C3">
        <w:rPr>
          <w:color w:val="000000"/>
          <w:sz w:val="28"/>
          <w:szCs w:val="28"/>
          <w:lang w:val="uk-UA"/>
        </w:rPr>
        <w:t>»;</w:t>
      </w:r>
    </w:p>
    <w:p w14:paraId="371E6DE8" w14:textId="77777777" w:rsidR="00EE1B66" w:rsidRPr="005031C3" w:rsidRDefault="00EE1B66" w:rsidP="005031C3">
      <w:pPr>
        <w:ind w:firstLine="709"/>
        <w:jc w:val="both"/>
        <w:rPr>
          <w:color w:val="000000"/>
          <w:sz w:val="28"/>
          <w:szCs w:val="28"/>
          <w:lang w:val="uk-UA"/>
        </w:rPr>
      </w:pPr>
      <w:r w:rsidRPr="005031C3">
        <w:rPr>
          <w:color w:val="000000"/>
          <w:sz w:val="28"/>
          <w:szCs w:val="28"/>
          <w:lang w:val="uk-UA"/>
        </w:rPr>
        <w:t>2) Статтю 221 після цифр «173-4» доповнити цифрами «173-5»;</w:t>
      </w:r>
    </w:p>
    <w:p w14:paraId="1170C050" w14:textId="4844A1DD" w:rsidR="005F2C95" w:rsidRDefault="00EE1B66" w:rsidP="00AE02B1">
      <w:pPr>
        <w:ind w:firstLine="709"/>
        <w:jc w:val="both"/>
        <w:rPr>
          <w:color w:val="000000"/>
          <w:sz w:val="28"/>
          <w:szCs w:val="28"/>
          <w:lang w:val="uk-UA"/>
        </w:rPr>
      </w:pPr>
      <w:r w:rsidRPr="005031C3">
        <w:rPr>
          <w:color w:val="000000"/>
          <w:sz w:val="28"/>
          <w:szCs w:val="28"/>
          <w:lang w:val="uk-UA"/>
        </w:rPr>
        <w:t>3) Статтю 255 після цифр «173-4» доповнити цифрами «173-5».</w:t>
      </w:r>
    </w:p>
    <w:p w14:paraId="0C0281CA" w14:textId="77777777" w:rsidR="00F11CF9" w:rsidRPr="00AE02B1" w:rsidRDefault="00F11CF9" w:rsidP="00AE02B1">
      <w:pPr>
        <w:ind w:firstLine="709"/>
        <w:jc w:val="both"/>
        <w:rPr>
          <w:color w:val="000000"/>
          <w:sz w:val="28"/>
          <w:szCs w:val="28"/>
          <w:lang w:val="uk-UA"/>
        </w:rPr>
      </w:pPr>
    </w:p>
    <w:p w14:paraId="5FB02DFD" w14:textId="641D9014" w:rsidR="00EE1B66" w:rsidRPr="005031C3" w:rsidRDefault="00EE1B66" w:rsidP="005031C3">
      <w:pPr>
        <w:ind w:firstLine="709"/>
        <w:jc w:val="both"/>
        <w:rPr>
          <w:sz w:val="28"/>
          <w:szCs w:val="28"/>
          <w:lang w:val="uk-UA"/>
        </w:rPr>
      </w:pPr>
      <w:r w:rsidRPr="005031C3">
        <w:rPr>
          <w:sz w:val="28"/>
          <w:szCs w:val="28"/>
          <w:lang w:val="uk-UA"/>
        </w:rPr>
        <w:lastRenderedPageBreak/>
        <w:t xml:space="preserve">II. </w:t>
      </w:r>
      <w:r w:rsidR="00544655" w:rsidRPr="00544655">
        <w:rPr>
          <w:sz w:val="28"/>
          <w:szCs w:val="28"/>
          <w:lang w:val="uk-UA"/>
        </w:rPr>
        <w:t>Прикінцеві та перехідні положення</w:t>
      </w:r>
    </w:p>
    <w:p w14:paraId="1129BC21" w14:textId="77777777" w:rsidR="00544655" w:rsidRDefault="00EE1B66" w:rsidP="00544655">
      <w:pPr>
        <w:ind w:firstLine="709"/>
        <w:jc w:val="both"/>
        <w:rPr>
          <w:sz w:val="28"/>
          <w:szCs w:val="28"/>
          <w:lang w:val="uk-UA"/>
        </w:rPr>
      </w:pPr>
      <w:r w:rsidRPr="005031C3">
        <w:rPr>
          <w:sz w:val="28"/>
          <w:szCs w:val="28"/>
          <w:lang w:val="uk-UA"/>
        </w:rPr>
        <w:t>1. Цей Закон набирає чинності з дня, наступного за днем його опублікування.</w:t>
      </w:r>
    </w:p>
    <w:p w14:paraId="57F8C34C" w14:textId="21FD6573" w:rsidR="00544655" w:rsidRPr="00544655" w:rsidRDefault="00EE1B66" w:rsidP="00544655">
      <w:pPr>
        <w:ind w:firstLine="709"/>
        <w:jc w:val="both"/>
        <w:rPr>
          <w:sz w:val="28"/>
          <w:szCs w:val="28"/>
          <w:lang w:val="uk-UA"/>
        </w:rPr>
      </w:pPr>
      <w:r w:rsidRPr="00544655">
        <w:rPr>
          <w:sz w:val="28"/>
          <w:szCs w:val="28"/>
          <w:lang w:val="uk-UA"/>
        </w:rPr>
        <w:t xml:space="preserve">2. </w:t>
      </w:r>
      <w:r w:rsidR="00544655" w:rsidRPr="00544655">
        <w:rPr>
          <w:sz w:val="28"/>
          <w:szCs w:val="28"/>
        </w:rPr>
        <w:t>Внести зміни до таких законодавчих актів України:</w:t>
      </w:r>
    </w:p>
    <w:p w14:paraId="4FF08674" w14:textId="62EA70D2" w:rsidR="00544655" w:rsidRPr="005031C3" w:rsidRDefault="00544655" w:rsidP="00544655">
      <w:pPr>
        <w:ind w:firstLine="709"/>
        <w:jc w:val="both"/>
        <w:rPr>
          <w:color w:val="000000"/>
          <w:sz w:val="28"/>
          <w:szCs w:val="28"/>
          <w:lang w:val="uk-UA"/>
        </w:rPr>
      </w:pPr>
      <w:r>
        <w:rPr>
          <w:color w:val="000000"/>
          <w:sz w:val="28"/>
          <w:szCs w:val="28"/>
          <w:lang w:val="uk-UA"/>
        </w:rPr>
        <w:t>1)</w:t>
      </w:r>
      <w:r w:rsidRPr="005031C3">
        <w:rPr>
          <w:color w:val="000000"/>
          <w:sz w:val="28"/>
          <w:szCs w:val="28"/>
          <w:lang w:val="uk-UA"/>
        </w:rPr>
        <w:t xml:space="preserve"> У Законі України «Про засади запобігання та протидії дискримінації в Україні» (Відомості Верховної Ради (ВВР), 2013, № 32, ст.412 із наступними змінами):</w:t>
      </w:r>
    </w:p>
    <w:p w14:paraId="5962FF42" w14:textId="5CE14633" w:rsidR="00544655" w:rsidRPr="005031C3" w:rsidRDefault="00544655" w:rsidP="00544655">
      <w:pPr>
        <w:ind w:firstLine="709"/>
        <w:jc w:val="both"/>
        <w:rPr>
          <w:sz w:val="28"/>
          <w:szCs w:val="28"/>
          <w:lang w:val="uk-UA"/>
        </w:rPr>
      </w:pPr>
      <w:r w:rsidRPr="005031C3">
        <w:rPr>
          <w:sz w:val="28"/>
          <w:szCs w:val="28"/>
          <w:lang w:val="uk-UA"/>
        </w:rPr>
        <w:t>1</w:t>
      </w:r>
      <w:r w:rsidR="00F11CF9">
        <w:rPr>
          <w:sz w:val="28"/>
          <w:szCs w:val="28"/>
          <w:lang w:val="uk-UA"/>
        </w:rPr>
        <w:t>.1</w:t>
      </w:r>
      <w:r w:rsidRPr="005031C3">
        <w:rPr>
          <w:sz w:val="28"/>
          <w:szCs w:val="28"/>
          <w:lang w:val="uk-UA"/>
        </w:rPr>
        <w:t>) У статті 1 частину першу доповнити новим пунктом «8</w:t>
      </w:r>
      <w:r>
        <w:rPr>
          <w:sz w:val="28"/>
          <w:szCs w:val="28"/>
          <w:lang w:val="uk-UA"/>
        </w:rPr>
        <w:t>)</w:t>
      </w:r>
      <w:r w:rsidRPr="005031C3">
        <w:rPr>
          <w:sz w:val="28"/>
          <w:szCs w:val="28"/>
          <w:lang w:val="uk-UA"/>
        </w:rPr>
        <w:t xml:space="preserve">» такого змісту: </w:t>
      </w:r>
    </w:p>
    <w:p w14:paraId="45E76F20" w14:textId="77777777" w:rsidR="00544655" w:rsidRPr="005031C3" w:rsidRDefault="00544655" w:rsidP="00544655">
      <w:pPr>
        <w:ind w:firstLine="709"/>
        <w:jc w:val="both"/>
        <w:rPr>
          <w:sz w:val="28"/>
          <w:szCs w:val="28"/>
          <w:lang w:val="uk-UA"/>
        </w:rPr>
      </w:pPr>
      <w:r w:rsidRPr="005031C3">
        <w:rPr>
          <w:sz w:val="28"/>
          <w:szCs w:val="28"/>
          <w:lang w:val="uk-UA"/>
        </w:rPr>
        <w:t xml:space="preserve">«8) мобінг (цькування), тобто діяння учасників трудових відносин, які полягають у психологічному та/або, економічному насильстві, у тому числі із застосуванням засобів електронних комунікацій, що вчиняються стосовно працівника (працівників) підприємства, установи, організації незалежно від форми власності, виду діяльності і галузевої належності, </w:t>
      </w:r>
      <w:r w:rsidRPr="00D373CA">
        <w:rPr>
          <w:sz w:val="28"/>
          <w:szCs w:val="28"/>
          <w:lang w:val="uk-UA"/>
        </w:rPr>
        <w:t>а також стосовно осіб, які працюють за трудовим договором з фізичними особами або особами, які працюють за трудовим договором з фізичними особами стосовно інших учасників трудових відносин з метою приниження їх людської гідності за певними ознаками, створення стосовно них напруженої, ворожої, образливої атмосфери</w:t>
      </w:r>
      <w:r>
        <w:rPr>
          <w:sz w:val="28"/>
          <w:szCs w:val="28"/>
          <w:lang w:val="uk-UA"/>
        </w:rPr>
        <w:t xml:space="preserve"> та/або</w:t>
      </w:r>
      <w:r w:rsidRPr="00D373CA">
        <w:rPr>
          <w:sz w:val="28"/>
          <w:szCs w:val="28"/>
          <w:lang w:val="uk-UA"/>
        </w:rPr>
        <w:t xml:space="preserve"> примушування учасника трудових відносин до зміни місця роботи</w:t>
      </w:r>
      <w:r w:rsidRPr="005031C3">
        <w:rPr>
          <w:sz w:val="28"/>
          <w:szCs w:val="28"/>
          <w:lang w:val="uk-UA"/>
        </w:rPr>
        <w:t>.</w:t>
      </w:r>
    </w:p>
    <w:p w14:paraId="5A9F0AE5" w14:textId="77777777" w:rsidR="00544655" w:rsidRPr="005031C3" w:rsidRDefault="00544655" w:rsidP="00544655">
      <w:pPr>
        <w:ind w:firstLine="709"/>
        <w:jc w:val="both"/>
        <w:rPr>
          <w:sz w:val="28"/>
          <w:szCs w:val="28"/>
          <w:lang w:val="uk-UA"/>
        </w:rPr>
      </w:pPr>
      <w:r w:rsidRPr="005031C3">
        <w:rPr>
          <w:sz w:val="28"/>
          <w:szCs w:val="28"/>
          <w:lang w:val="uk-UA"/>
        </w:rPr>
        <w:t>Типовими ознаками мобінгу (цькування) є:</w:t>
      </w:r>
    </w:p>
    <w:p w14:paraId="2271DF17" w14:textId="77777777" w:rsidR="00544655" w:rsidRPr="005031C3" w:rsidRDefault="00544655" w:rsidP="00544655">
      <w:pPr>
        <w:ind w:firstLine="709"/>
        <w:jc w:val="both"/>
        <w:rPr>
          <w:sz w:val="28"/>
          <w:szCs w:val="28"/>
          <w:lang w:val="uk-UA"/>
        </w:rPr>
      </w:pPr>
      <w:r w:rsidRPr="005031C3">
        <w:rPr>
          <w:sz w:val="28"/>
          <w:szCs w:val="28"/>
          <w:lang w:val="uk-UA"/>
        </w:rPr>
        <w:t>систематичність (повторюваність) діяння;</w:t>
      </w:r>
    </w:p>
    <w:p w14:paraId="05883E6A" w14:textId="77777777" w:rsidR="00544655" w:rsidRPr="005031C3" w:rsidRDefault="00544655" w:rsidP="00544655">
      <w:pPr>
        <w:ind w:firstLine="709"/>
        <w:jc w:val="both"/>
        <w:rPr>
          <w:sz w:val="28"/>
          <w:szCs w:val="28"/>
          <w:lang w:val="uk-UA"/>
        </w:rPr>
      </w:pPr>
      <w:r w:rsidRPr="005031C3">
        <w:rPr>
          <w:sz w:val="28"/>
          <w:szCs w:val="28"/>
          <w:lang w:val="uk-UA"/>
        </w:rPr>
        <w:t>наявність сторін - кривдник, потерпілий (жертва мобінгу), спостерігачі (за наявності);</w:t>
      </w:r>
    </w:p>
    <w:p w14:paraId="56CF1FCE" w14:textId="77777777" w:rsidR="00544655" w:rsidRPr="005031C3" w:rsidRDefault="00544655" w:rsidP="00544655">
      <w:pPr>
        <w:ind w:firstLine="709"/>
        <w:jc w:val="both"/>
        <w:rPr>
          <w:sz w:val="28"/>
          <w:szCs w:val="28"/>
          <w:lang w:val="uk-UA"/>
        </w:rPr>
      </w:pPr>
      <w:r w:rsidRPr="005031C3">
        <w:rPr>
          <w:sz w:val="28"/>
          <w:szCs w:val="28"/>
          <w:lang w:val="uk-UA"/>
        </w:rPr>
        <w:t>дії або бездіяльність кривдника, наслідком яких є заподіяння психічної шкоди, приниження, страх, тривога, підпорядкування потерпілого інтересам кривдника, та/або спричинення соціальної ізоляції потерпілого, примушування до зміни місця роботи";</w:t>
      </w:r>
    </w:p>
    <w:p w14:paraId="6303FD9F" w14:textId="77777777" w:rsidR="00544655" w:rsidRPr="005031C3" w:rsidRDefault="00544655" w:rsidP="00544655">
      <w:pPr>
        <w:ind w:firstLine="709"/>
        <w:jc w:val="both"/>
        <w:rPr>
          <w:sz w:val="28"/>
          <w:szCs w:val="28"/>
          <w:lang w:val="uk-UA"/>
        </w:rPr>
      </w:pPr>
      <w:r w:rsidRPr="005031C3">
        <w:rPr>
          <w:sz w:val="28"/>
          <w:szCs w:val="28"/>
          <w:lang w:val="uk-UA"/>
        </w:rPr>
        <w:t xml:space="preserve">Економічний тиск – нерівна оплата за працю рівної цінності, нерівномірний розподіл навантаження і задач між працівниками, що виконують однакову роботу, позбавлення працівника роботи без його звільнення, нерівність можливостей для кар’єрного росту, безпідставний недопуск працівника на робоче місце, безпідставне позбавлення частини виплат (премій, бонусів тощо). </w:t>
      </w:r>
    </w:p>
    <w:p w14:paraId="2B25AA29" w14:textId="77777777" w:rsidR="00544655" w:rsidRPr="005031C3" w:rsidRDefault="00544655" w:rsidP="00544655">
      <w:pPr>
        <w:ind w:firstLine="709"/>
        <w:jc w:val="both"/>
        <w:rPr>
          <w:sz w:val="28"/>
          <w:szCs w:val="28"/>
          <w:lang w:val="uk-UA"/>
        </w:rPr>
      </w:pPr>
      <w:r w:rsidRPr="005031C3">
        <w:rPr>
          <w:sz w:val="28"/>
          <w:szCs w:val="28"/>
          <w:lang w:val="uk-UA"/>
        </w:rPr>
        <w:t>Психологічний тиск – створення ворожої, образливої атмосфери, погрози, висміювання, наклепи. Може проявлятись, зокрема у використанні зневажливих зауважень та епітетів, словесній чи невербальній поведінці загрозливого, залякуючого або принизливого характеру, саботажі чи підриві робочої діяльності працівника.</w:t>
      </w:r>
    </w:p>
    <w:p w14:paraId="5EFDA1DD" w14:textId="77777777" w:rsidR="00544655" w:rsidRPr="005031C3" w:rsidRDefault="00544655" w:rsidP="00544655">
      <w:pPr>
        <w:ind w:firstLine="709"/>
        <w:jc w:val="both"/>
        <w:rPr>
          <w:sz w:val="28"/>
          <w:szCs w:val="28"/>
          <w:lang w:val="uk-UA"/>
        </w:rPr>
      </w:pPr>
      <w:r w:rsidRPr="005031C3">
        <w:rPr>
          <w:sz w:val="28"/>
          <w:szCs w:val="28"/>
          <w:lang w:val="uk-UA"/>
        </w:rPr>
        <w:t xml:space="preserve">Створення нестерпного робочого середовища – ізоляція працівника від трудового колективу, включаючи зміну місцезнаходження робочого місця, не запрошення на зустрічі і наради, в яких працівник зазвичай має брати участь, перенесення робочого місця в непристосовані для цього виду роботи місця, застосування інших формально нейтральних процедур для виведення працівника з психологічної рівноваги, негативного виокремлення працівник з </w:t>
      </w:r>
      <w:r w:rsidRPr="005031C3">
        <w:rPr>
          <w:sz w:val="28"/>
          <w:szCs w:val="28"/>
          <w:lang w:val="uk-UA"/>
        </w:rPr>
        <w:lastRenderedPageBreak/>
        <w:t>колективу, утруднення виконання ним своєї трудової функції. Результатом створення нестерпного робочого середовища може бути припинення роботи, зниження кваліфікації, позбавлення перспектив кар’єрного зростання, відсутність або зменшення заохочення, зменшення винагороди за працю.</w:t>
      </w:r>
    </w:p>
    <w:p w14:paraId="43377340" w14:textId="77777777" w:rsidR="00544655" w:rsidRPr="005031C3" w:rsidRDefault="00544655" w:rsidP="00544655">
      <w:pPr>
        <w:ind w:firstLine="709"/>
        <w:jc w:val="both"/>
        <w:rPr>
          <w:sz w:val="28"/>
          <w:szCs w:val="28"/>
          <w:lang w:val="uk-UA"/>
        </w:rPr>
      </w:pPr>
      <w:r w:rsidRPr="005031C3">
        <w:rPr>
          <w:sz w:val="28"/>
          <w:szCs w:val="28"/>
          <w:lang w:val="uk-UA"/>
        </w:rPr>
        <w:t>Цькування – приниження гідності працівника, умисні штовхання, пирхання, стусани, удари, нанесення побоїв, тілесних ушкоджень.»;</w:t>
      </w:r>
    </w:p>
    <w:p w14:paraId="414D4188" w14:textId="4D521F9E" w:rsidR="00544655" w:rsidRPr="005031C3" w:rsidRDefault="00F11CF9" w:rsidP="00544655">
      <w:pPr>
        <w:ind w:firstLine="709"/>
        <w:jc w:val="both"/>
        <w:rPr>
          <w:sz w:val="28"/>
          <w:szCs w:val="28"/>
          <w:lang w:val="uk-UA"/>
        </w:rPr>
      </w:pPr>
      <w:r>
        <w:rPr>
          <w:sz w:val="28"/>
          <w:szCs w:val="28"/>
          <w:lang w:val="uk-UA"/>
        </w:rPr>
        <w:t>1.</w:t>
      </w:r>
      <w:r w:rsidR="00544655" w:rsidRPr="005031C3">
        <w:rPr>
          <w:sz w:val="28"/>
          <w:szCs w:val="28"/>
          <w:lang w:val="uk-UA"/>
        </w:rPr>
        <w:t>2) У статті 5 частини першої, після абзацу шостого, доповнити новим абзацом такого змісту:</w:t>
      </w:r>
    </w:p>
    <w:p w14:paraId="30AFB028" w14:textId="398538DC" w:rsidR="00544655" w:rsidRPr="005031C3" w:rsidRDefault="00544655" w:rsidP="00544655">
      <w:pPr>
        <w:ind w:firstLine="709"/>
        <w:jc w:val="both"/>
        <w:rPr>
          <w:sz w:val="28"/>
          <w:szCs w:val="28"/>
          <w:lang w:val="uk-UA"/>
        </w:rPr>
      </w:pPr>
      <w:r w:rsidRPr="005031C3">
        <w:rPr>
          <w:sz w:val="28"/>
          <w:szCs w:val="28"/>
          <w:lang w:val="uk-UA"/>
        </w:rPr>
        <w:t>«мобінг (цькування).»;</w:t>
      </w:r>
    </w:p>
    <w:p w14:paraId="5F05C599" w14:textId="6DC1A935" w:rsidR="00544655" w:rsidRPr="005031C3" w:rsidRDefault="00544655" w:rsidP="00544655">
      <w:pPr>
        <w:ind w:firstLine="709"/>
        <w:jc w:val="both"/>
        <w:rPr>
          <w:color w:val="000000"/>
          <w:sz w:val="28"/>
          <w:szCs w:val="28"/>
          <w:lang w:val="uk-UA"/>
        </w:rPr>
      </w:pPr>
      <w:r>
        <w:rPr>
          <w:sz w:val="28"/>
          <w:szCs w:val="28"/>
          <w:lang w:val="uk-UA"/>
        </w:rPr>
        <w:t>2)</w:t>
      </w:r>
      <w:r w:rsidRPr="005031C3">
        <w:rPr>
          <w:sz w:val="28"/>
          <w:szCs w:val="28"/>
          <w:lang w:val="uk-UA"/>
        </w:rPr>
        <w:t xml:space="preserve"> </w:t>
      </w:r>
      <w:r w:rsidRPr="005031C3">
        <w:rPr>
          <w:color w:val="000000"/>
          <w:sz w:val="28"/>
          <w:szCs w:val="28"/>
          <w:lang w:val="uk-UA"/>
        </w:rPr>
        <w:t>У Кодексі законів про працю України (Відомості Верховної Ради (ВВР), 1971, додаток до № 50, ст. 375 із наступними змінами):</w:t>
      </w:r>
    </w:p>
    <w:p w14:paraId="7B7A5AF7" w14:textId="736BE328" w:rsidR="00544655" w:rsidRPr="005031C3" w:rsidRDefault="00F11CF9" w:rsidP="00544655">
      <w:pPr>
        <w:ind w:firstLine="709"/>
        <w:jc w:val="both"/>
        <w:rPr>
          <w:sz w:val="28"/>
          <w:szCs w:val="28"/>
          <w:lang w:val="uk-UA"/>
        </w:rPr>
      </w:pPr>
      <w:r>
        <w:rPr>
          <w:sz w:val="28"/>
          <w:szCs w:val="28"/>
          <w:lang w:val="uk-UA"/>
        </w:rPr>
        <w:t>2.</w:t>
      </w:r>
      <w:r w:rsidR="00544655" w:rsidRPr="005031C3">
        <w:rPr>
          <w:sz w:val="28"/>
          <w:szCs w:val="28"/>
          <w:lang w:val="uk-UA"/>
        </w:rPr>
        <w:t>1) у статті 2</w:t>
      </w:r>
      <w:r w:rsidR="00544655" w:rsidRPr="005031C3">
        <w:rPr>
          <w:sz w:val="28"/>
          <w:szCs w:val="28"/>
          <w:vertAlign w:val="superscript"/>
          <w:lang w:val="uk-UA"/>
        </w:rPr>
        <w:t>-1</w:t>
      </w:r>
    </w:p>
    <w:p w14:paraId="2000B483" w14:textId="77777777" w:rsidR="00544655" w:rsidRPr="005031C3" w:rsidRDefault="00544655" w:rsidP="00544655">
      <w:pPr>
        <w:ind w:firstLine="709"/>
        <w:jc w:val="both"/>
        <w:rPr>
          <w:sz w:val="28"/>
          <w:szCs w:val="28"/>
          <w:lang w:val="uk-UA"/>
        </w:rPr>
      </w:pPr>
      <w:r w:rsidRPr="005031C3">
        <w:rPr>
          <w:sz w:val="28"/>
          <w:szCs w:val="28"/>
          <w:lang w:val="uk-UA"/>
        </w:rPr>
        <w:t>Назву статті викласти у наступній редакції:</w:t>
      </w:r>
    </w:p>
    <w:p w14:paraId="5619C5F4" w14:textId="77777777" w:rsidR="00544655" w:rsidRPr="005031C3" w:rsidRDefault="00544655" w:rsidP="00544655">
      <w:pPr>
        <w:pStyle w:val="rvps2"/>
        <w:shd w:val="clear" w:color="auto" w:fill="FFFFFF"/>
        <w:spacing w:before="0" w:beforeAutospacing="0" w:after="0" w:afterAutospacing="0"/>
        <w:ind w:firstLine="709"/>
        <w:jc w:val="both"/>
        <w:textAlignment w:val="baseline"/>
        <w:rPr>
          <w:color w:val="000000"/>
          <w:sz w:val="28"/>
          <w:szCs w:val="28"/>
        </w:rPr>
      </w:pPr>
      <w:r w:rsidRPr="005031C3">
        <w:rPr>
          <w:sz w:val="28"/>
          <w:szCs w:val="28"/>
        </w:rPr>
        <w:t>«</w:t>
      </w:r>
      <w:r w:rsidRPr="005031C3">
        <w:rPr>
          <w:color w:val="000000"/>
          <w:sz w:val="28"/>
          <w:szCs w:val="28"/>
        </w:rPr>
        <w:t>Стаття 2-</w:t>
      </w:r>
      <w:r w:rsidRPr="005031C3">
        <w:rPr>
          <w:color w:val="000000"/>
          <w:sz w:val="28"/>
          <w:szCs w:val="28"/>
          <w:vertAlign w:val="superscript"/>
        </w:rPr>
        <w:t>1</w:t>
      </w:r>
      <w:r w:rsidRPr="005031C3">
        <w:rPr>
          <w:color w:val="000000"/>
          <w:sz w:val="28"/>
          <w:szCs w:val="28"/>
        </w:rPr>
        <w:t>. Рівність та захист трудових прав громадян України»;</w:t>
      </w:r>
    </w:p>
    <w:p w14:paraId="35CBFC9B" w14:textId="77777777" w:rsidR="00544655" w:rsidRPr="005031C3" w:rsidRDefault="00544655" w:rsidP="00544655">
      <w:pPr>
        <w:ind w:firstLine="709"/>
        <w:jc w:val="both"/>
        <w:rPr>
          <w:sz w:val="28"/>
          <w:szCs w:val="28"/>
          <w:lang w:val="uk-UA"/>
        </w:rPr>
      </w:pPr>
      <w:r w:rsidRPr="005031C3">
        <w:rPr>
          <w:sz w:val="28"/>
          <w:szCs w:val="28"/>
          <w:lang w:val="uk-UA"/>
        </w:rPr>
        <w:t xml:space="preserve"> частину першу після слів «</w:t>
      </w:r>
      <w:r w:rsidRPr="005031C3">
        <w:rPr>
          <w:color w:val="000000"/>
          <w:sz w:val="28"/>
          <w:szCs w:val="28"/>
          <w:lang w:val="uk-UA"/>
        </w:rPr>
        <w:t>або надання підтримки іншим працівникам у захисті їх прав, за мовними або іншими ознаками, не пов’язаними з характером роботи або умовами її виконання» доповнити словами «,  також утиск (мобінг) працівників».</w:t>
      </w:r>
    </w:p>
    <w:p w14:paraId="6DA68D6A" w14:textId="3D0FF57D" w:rsidR="00544655" w:rsidRPr="005031C3" w:rsidRDefault="00F11CF9" w:rsidP="00544655">
      <w:pPr>
        <w:ind w:firstLine="709"/>
        <w:jc w:val="both"/>
        <w:rPr>
          <w:sz w:val="28"/>
          <w:szCs w:val="28"/>
          <w:vertAlign w:val="superscript"/>
          <w:lang w:val="uk-UA"/>
        </w:rPr>
      </w:pPr>
      <w:r>
        <w:rPr>
          <w:sz w:val="28"/>
          <w:szCs w:val="28"/>
          <w:lang w:val="uk-UA"/>
        </w:rPr>
        <w:t>2.</w:t>
      </w:r>
      <w:r w:rsidR="00544655" w:rsidRPr="005031C3">
        <w:rPr>
          <w:sz w:val="28"/>
          <w:szCs w:val="28"/>
          <w:lang w:val="uk-UA"/>
        </w:rPr>
        <w:t>2) у статті 5</w:t>
      </w:r>
      <w:r w:rsidR="00544655" w:rsidRPr="005031C3">
        <w:rPr>
          <w:sz w:val="28"/>
          <w:szCs w:val="28"/>
          <w:vertAlign w:val="superscript"/>
          <w:lang w:val="uk-UA"/>
        </w:rPr>
        <w:t>-1</w:t>
      </w:r>
    </w:p>
    <w:p w14:paraId="298C03CF" w14:textId="77777777" w:rsidR="00544655" w:rsidRPr="005031C3" w:rsidRDefault="00544655" w:rsidP="00544655">
      <w:pPr>
        <w:ind w:firstLine="709"/>
        <w:jc w:val="both"/>
        <w:rPr>
          <w:sz w:val="28"/>
          <w:szCs w:val="28"/>
          <w:lang w:val="uk-UA"/>
        </w:rPr>
      </w:pPr>
      <w:r w:rsidRPr="005031C3">
        <w:rPr>
          <w:sz w:val="28"/>
          <w:szCs w:val="28"/>
          <w:lang w:val="uk-UA"/>
        </w:rPr>
        <w:t>Абзац сьомий частини першої викласти у наступній редакції:</w:t>
      </w:r>
    </w:p>
    <w:p w14:paraId="7B7AF00A" w14:textId="77777777" w:rsidR="00544655" w:rsidRPr="005031C3" w:rsidRDefault="00544655" w:rsidP="00544655">
      <w:pPr>
        <w:pStyle w:val="rvps2"/>
        <w:shd w:val="clear" w:color="auto" w:fill="FFFFFF"/>
        <w:spacing w:before="0" w:beforeAutospacing="0" w:after="0" w:afterAutospacing="0"/>
        <w:ind w:firstLine="709"/>
        <w:jc w:val="both"/>
        <w:rPr>
          <w:color w:val="000000" w:themeColor="text1"/>
          <w:sz w:val="28"/>
          <w:szCs w:val="28"/>
        </w:rPr>
      </w:pPr>
      <w:r w:rsidRPr="005031C3">
        <w:rPr>
          <w:sz w:val="28"/>
          <w:szCs w:val="28"/>
        </w:rPr>
        <w:t>«</w:t>
      </w:r>
      <w:r w:rsidRPr="005031C3">
        <w:rPr>
          <w:color w:val="000000" w:themeColor="text1"/>
          <w:sz w:val="28"/>
          <w:szCs w:val="28"/>
        </w:rPr>
        <w:t>правовий захист від необґрунтованої відмови у прийнятті на роботу, незаконного звільнення, утиску (мобінгу) працівників, сприяння у збереженні роботи, також захисту власної гідності під час здійснення трудової діяльності.»;</w:t>
      </w:r>
    </w:p>
    <w:p w14:paraId="3657B9A7" w14:textId="5A4D765E" w:rsidR="00544655" w:rsidRPr="005031C3" w:rsidRDefault="00F11CF9" w:rsidP="00544655">
      <w:pPr>
        <w:ind w:firstLine="709"/>
        <w:jc w:val="both"/>
        <w:rPr>
          <w:sz w:val="28"/>
          <w:szCs w:val="28"/>
          <w:lang w:val="uk-UA"/>
        </w:rPr>
      </w:pPr>
      <w:r>
        <w:rPr>
          <w:sz w:val="28"/>
          <w:szCs w:val="28"/>
          <w:lang w:val="uk-UA"/>
        </w:rPr>
        <w:t>2.</w:t>
      </w:r>
      <w:r w:rsidR="00544655" w:rsidRPr="005031C3">
        <w:rPr>
          <w:sz w:val="28"/>
          <w:szCs w:val="28"/>
          <w:lang w:val="uk-UA"/>
        </w:rPr>
        <w:t>3) У статті 13 частини другої, після абзацу дванадцятого, доповнити новим абзацом такого змісту:</w:t>
      </w:r>
    </w:p>
    <w:p w14:paraId="5E7A059F" w14:textId="77777777" w:rsidR="00544655" w:rsidRPr="005031C3" w:rsidRDefault="00544655" w:rsidP="00544655">
      <w:pPr>
        <w:ind w:firstLine="709"/>
        <w:jc w:val="both"/>
        <w:rPr>
          <w:sz w:val="28"/>
          <w:szCs w:val="28"/>
          <w:lang w:val="uk-UA"/>
        </w:rPr>
      </w:pPr>
      <w:r w:rsidRPr="005031C3">
        <w:rPr>
          <w:sz w:val="28"/>
          <w:szCs w:val="28"/>
          <w:lang w:val="uk-UA"/>
        </w:rPr>
        <w:t>«</w:t>
      </w:r>
      <w:r w:rsidRPr="005031C3">
        <w:rPr>
          <w:color w:val="000000" w:themeColor="text1"/>
          <w:sz w:val="28"/>
          <w:szCs w:val="28"/>
          <w:lang w:val="uk-UA"/>
        </w:rPr>
        <w:t>заходи, спрямовані на запобігання та протидію мобінгу (цькуванню) на підприємствах, установах, організаціях та здійснення контролю за заходами протидії мобінгу</w:t>
      </w:r>
      <w:r w:rsidRPr="005031C3">
        <w:rPr>
          <w:sz w:val="28"/>
          <w:szCs w:val="28"/>
          <w:lang w:val="uk-UA"/>
        </w:rPr>
        <w:t xml:space="preserve">.»; </w:t>
      </w:r>
    </w:p>
    <w:p w14:paraId="0A368952" w14:textId="75B7F30B" w:rsidR="00544655" w:rsidRPr="005031C3" w:rsidRDefault="00F11CF9" w:rsidP="00544655">
      <w:pPr>
        <w:ind w:firstLine="709"/>
        <w:jc w:val="both"/>
        <w:rPr>
          <w:color w:val="000000" w:themeColor="text1"/>
          <w:sz w:val="28"/>
          <w:szCs w:val="28"/>
          <w:shd w:val="clear" w:color="auto" w:fill="FFFFFF"/>
          <w:lang w:val="uk-UA"/>
        </w:rPr>
      </w:pPr>
      <w:r>
        <w:rPr>
          <w:sz w:val="28"/>
          <w:szCs w:val="28"/>
          <w:lang w:val="uk-UA"/>
        </w:rPr>
        <w:t>2.</w:t>
      </w:r>
      <w:r w:rsidR="00544655" w:rsidRPr="005031C3">
        <w:rPr>
          <w:sz w:val="28"/>
          <w:szCs w:val="28"/>
          <w:lang w:val="uk-UA"/>
        </w:rPr>
        <w:t>4) частину третю статті 38 після слів «</w:t>
      </w:r>
      <w:r w:rsidR="00544655" w:rsidRPr="005031C3">
        <w:rPr>
          <w:color w:val="000000" w:themeColor="text1"/>
          <w:sz w:val="28"/>
          <w:szCs w:val="28"/>
          <w:shd w:val="clear" w:color="auto" w:fill="FFFFFF"/>
          <w:lang w:val="uk-UA"/>
        </w:rPr>
        <w:t>не виконує законодавство про працю, умови колективного чи трудового договору» доповнити словами «, здійснював утиск (мобінг)  працівника чи не вжив заходів щодо його запобігання»;</w:t>
      </w:r>
    </w:p>
    <w:p w14:paraId="693EB91F" w14:textId="0092B5F6" w:rsidR="00544655" w:rsidRPr="005031C3" w:rsidRDefault="00F11CF9" w:rsidP="00544655">
      <w:pPr>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2.</w:t>
      </w:r>
      <w:r w:rsidR="00544655" w:rsidRPr="005031C3">
        <w:rPr>
          <w:color w:val="000000" w:themeColor="text1"/>
          <w:sz w:val="28"/>
          <w:szCs w:val="28"/>
          <w:shd w:val="clear" w:color="auto" w:fill="FFFFFF"/>
          <w:lang w:val="uk-UA"/>
        </w:rPr>
        <w:t>5) частину першу статті 41 доповнити новим пунктом 1</w:t>
      </w:r>
      <w:r w:rsidR="00544655" w:rsidRPr="005031C3">
        <w:rPr>
          <w:color w:val="000000" w:themeColor="text1"/>
          <w:sz w:val="28"/>
          <w:szCs w:val="28"/>
          <w:shd w:val="clear" w:color="auto" w:fill="FFFFFF"/>
          <w:vertAlign w:val="superscript"/>
          <w:lang w:val="uk-UA"/>
        </w:rPr>
        <w:t>-2</w:t>
      </w:r>
      <w:r w:rsidR="00544655" w:rsidRPr="005031C3">
        <w:rPr>
          <w:color w:val="000000" w:themeColor="text1"/>
          <w:sz w:val="28"/>
          <w:szCs w:val="28"/>
          <w:shd w:val="clear" w:color="auto" w:fill="FFFFFF"/>
          <w:lang w:val="uk-UA"/>
        </w:rPr>
        <w:t>) наступного змісту:</w:t>
      </w:r>
    </w:p>
    <w:p w14:paraId="2650CC28" w14:textId="77777777" w:rsidR="00544655" w:rsidRPr="005031C3" w:rsidRDefault="00544655" w:rsidP="00544655">
      <w:pPr>
        <w:pStyle w:val="rvps2"/>
        <w:shd w:val="clear" w:color="auto" w:fill="FFFFFF"/>
        <w:spacing w:before="0" w:beforeAutospacing="0" w:after="0" w:afterAutospacing="0"/>
        <w:ind w:firstLine="709"/>
        <w:jc w:val="both"/>
        <w:rPr>
          <w:color w:val="000000" w:themeColor="text1"/>
          <w:sz w:val="28"/>
          <w:szCs w:val="28"/>
        </w:rPr>
      </w:pPr>
      <w:r w:rsidRPr="005031C3">
        <w:rPr>
          <w:color w:val="000000" w:themeColor="text1"/>
          <w:sz w:val="28"/>
          <w:szCs w:val="28"/>
          <w:shd w:val="clear" w:color="auto" w:fill="FFFFFF"/>
        </w:rPr>
        <w:t>«</w:t>
      </w:r>
      <w:r w:rsidRPr="005031C3">
        <w:rPr>
          <w:color w:val="000000" w:themeColor="text1"/>
          <w:sz w:val="28"/>
          <w:szCs w:val="28"/>
        </w:rPr>
        <w:t>1</w:t>
      </w:r>
      <w:r w:rsidRPr="005031C3">
        <w:rPr>
          <w:color w:val="000000" w:themeColor="text1"/>
          <w:sz w:val="28"/>
          <w:szCs w:val="28"/>
          <w:vertAlign w:val="superscript"/>
        </w:rPr>
        <w:t>-</w:t>
      </w:r>
      <w:r w:rsidRPr="005031C3">
        <w:rPr>
          <w:color w:val="000000" w:themeColor="text1"/>
          <w:sz w:val="28"/>
          <w:szCs w:val="28"/>
          <w:shd w:val="clear" w:color="auto" w:fill="FFFFFF"/>
          <w:vertAlign w:val="superscript"/>
        </w:rPr>
        <w:t>2</w:t>
      </w:r>
      <w:r w:rsidRPr="005031C3">
        <w:rPr>
          <w:color w:val="000000" w:themeColor="text1"/>
          <w:sz w:val="28"/>
          <w:szCs w:val="28"/>
        </w:rPr>
        <w:t>) вчинення винних дій керівником підприємства, установи, організації із застосуванням мобінгу тобто створення напруженої, образливої атмосфери в колективі, психологічному,</w:t>
      </w:r>
      <w:r>
        <w:rPr>
          <w:color w:val="000000" w:themeColor="text1"/>
          <w:sz w:val="28"/>
          <w:szCs w:val="28"/>
        </w:rPr>
        <w:t xml:space="preserve"> </w:t>
      </w:r>
      <w:r w:rsidRPr="005031C3">
        <w:rPr>
          <w:color w:val="000000" w:themeColor="text1"/>
          <w:sz w:val="28"/>
          <w:szCs w:val="28"/>
        </w:rPr>
        <w:t>економічному насильстві по відношенню до окремих працівників, незалежно від форм прояву;»;</w:t>
      </w:r>
    </w:p>
    <w:p w14:paraId="04B4D19C" w14:textId="18F10E94" w:rsidR="00544655" w:rsidRPr="005031C3" w:rsidRDefault="00F11CF9" w:rsidP="00544655">
      <w:pPr>
        <w:pStyle w:val="rvps2"/>
        <w:shd w:val="clear" w:color="auto" w:fill="FFFFFF"/>
        <w:spacing w:before="0" w:beforeAutospacing="0" w:after="0" w:afterAutospacing="0"/>
        <w:ind w:firstLine="709"/>
        <w:jc w:val="both"/>
        <w:rPr>
          <w:sz w:val="28"/>
          <w:szCs w:val="28"/>
        </w:rPr>
      </w:pPr>
      <w:r>
        <w:rPr>
          <w:color w:val="000000" w:themeColor="text1"/>
          <w:sz w:val="28"/>
          <w:szCs w:val="28"/>
        </w:rPr>
        <w:t>2.</w:t>
      </w:r>
      <w:r w:rsidR="00544655" w:rsidRPr="005031C3">
        <w:rPr>
          <w:color w:val="000000" w:themeColor="text1"/>
          <w:sz w:val="28"/>
          <w:szCs w:val="28"/>
        </w:rPr>
        <w:t>6) частину першу статті 44 після слів «</w:t>
      </w:r>
      <w:r w:rsidR="00544655" w:rsidRPr="005031C3">
        <w:rPr>
          <w:sz w:val="28"/>
          <w:szCs w:val="28"/>
        </w:rPr>
        <w:t>внаслідок порушення власником або уповноваженим ним органом законодавства про працю, колективного чи трудового договору» доповнити словами «, утиску (мобінгу)»;</w:t>
      </w:r>
    </w:p>
    <w:p w14:paraId="27D9EE31" w14:textId="232EDA6F" w:rsidR="00544655" w:rsidRPr="005031C3" w:rsidRDefault="00F11CF9" w:rsidP="00544655">
      <w:pPr>
        <w:pStyle w:val="rvps2"/>
        <w:shd w:val="clear" w:color="auto" w:fill="FFFFFF"/>
        <w:spacing w:before="0" w:beforeAutospacing="0" w:after="0" w:afterAutospacing="0"/>
        <w:ind w:firstLine="709"/>
        <w:jc w:val="both"/>
        <w:rPr>
          <w:color w:val="000000" w:themeColor="text1"/>
          <w:sz w:val="28"/>
          <w:szCs w:val="28"/>
        </w:rPr>
      </w:pPr>
      <w:r>
        <w:rPr>
          <w:sz w:val="28"/>
          <w:szCs w:val="28"/>
        </w:rPr>
        <w:t>2.</w:t>
      </w:r>
      <w:r w:rsidR="00544655" w:rsidRPr="005031C3">
        <w:rPr>
          <w:sz w:val="28"/>
          <w:szCs w:val="28"/>
        </w:rPr>
        <w:t>7) частину першу статті 141 після слів «</w:t>
      </w:r>
      <w:r w:rsidR="00544655" w:rsidRPr="005031C3">
        <w:rPr>
          <w:color w:val="000000" w:themeColor="text1"/>
          <w:sz w:val="28"/>
          <w:szCs w:val="28"/>
        </w:rPr>
        <w:t>створювати умови для зростання продуктивності праці, забезпечувати трудову і виробничу дисципліну» доповнити словами «, протидіяти утиску (мобінгу) працівників»;</w:t>
      </w:r>
    </w:p>
    <w:p w14:paraId="6E93A132" w14:textId="427CAC7B" w:rsidR="00544655" w:rsidRPr="005031C3" w:rsidRDefault="00F11CF9" w:rsidP="00544655">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w:t>
      </w:r>
      <w:r w:rsidR="00544655" w:rsidRPr="005031C3">
        <w:rPr>
          <w:color w:val="000000" w:themeColor="text1"/>
          <w:sz w:val="28"/>
          <w:szCs w:val="28"/>
        </w:rPr>
        <w:t>8) статтю 158 доповнити новою частиною другою наступного змісту:</w:t>
      </w:r>
    </w:p>
    <w:p w14:paraId="309BDB60" w14:textId="77777777" w:rsidR="00544655" w:rsidRPr="005031C3" w:rsidRDefault="00544655" w:rsidP="00544655">
      <w:pPr>
        <w:pStyle w:val="rvps2"/>
        <w:shd w:val="clear" w:color="auto" w:fill="FFFFFF"/>
        <w:spacing w:before="0" w:beforeAutospacing="0" w:after="0" w:afterAutospacing="0"/>
        <w:ind w:firstLine="709"/>
        <w:jc w:val="both"/>
        <w:rPr>
          <w:color w:val="000000" w:themeColor="text1"/>
          <w:sz w:val="28"/>
          <w:szCs w:val="28"/>
        </w:rPr>
      </w:pPr>
      <w:r w:rsidRPr="005031C3">
        <w:rPr>
          <w:color w:val="000000" w:themeColor="text1"/>
          <w:sz w:val="28"/>
          <w:szCs w:val="28"/>
        </w:rPr>
        <w:t>«Роботодавець зобов’язаний здійснювати профілактику ризиків та напруги на робочому місці, провадити інформаційні, навчальні та організаційні  заходи щодо упередженого ставлення у сфері праці (мобінг).»;</w:t>
      </w:r>
    </w:p>
    <w:p w14:paraId="663BAE0A" w14:textId="42D9DB54" w:rsidR="00544655" w:rsidRPr="005031C3" w:rsidRDefault="00F11CF9" w:rsidP="00544655">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w:t>
      </w:r>
      <w:r w:rsidR="00544655" w:rsidRPr="005031C3">
        <w:rPr>
          <w:color w:val="000000" w:themeColor="text1"/>
          <w:sz w:val="28"/>
          <w:szCs w:val="28"/>
        </w:rPr>
        <w:t>9) статтю 173 доповнити новою частиною другою наступного змісту:</w:t>
      </w:r>
    </w:p>
    <w:p w14:paraId="1A90B05E" w14:textId="77777777" w:rsidR="00544655" w:rsidRPr="005031C3" w:rsidRDefault="00544655" w:rsidP="00544655">
      <w:pPr>
        <w:ind w:firstLine="709"/>
        <w:jc w:val="both"/>
        <w:rPr>
          <w:color w:val="000000" w:themeColor="text1"/>
          <w:sz w:val="28"/>
          <w:szCs w:val="28"/>
          <w:lang w:val="uk-UA"/>
        </w:rPr>
      </w:pPr>
      <w:r w:rsidRPr="005031C3">
        <w:rPr>
          <w:color w:val="000000" w:themeColor="text1"/>
          <w:sz w:val="28"/>
          <w:szCs w:val="28"/>
          <w:lang w:val="uk-UA"/>
        </w:rPr>
        <w:t>«У разі ушкодження здоров`я працівника, причиною якого став утиск (мобінг), заподіяна шкода відшкодовується у розмірі понесених витрат на лікування.»;</w:t>
      </w:r>
    </w:p>
    <w:p w14:paraId="4C07AF47" w14:textId="328A98BF" w:rsidR="00544655" w:rsidRDefault="00F11CF9" w:rsidP="00544655">
      <w:pPr>
        <w:ind w:firstLine="709"/>
        <w:jc w:val="both"/>
        <w:rPr>
          <w:color w:val="000000"/>
          <w:sz w:val="28"/>
          <w:szCs w:val="28"/>
          <w:lang w:val="uk-UA"/>
        </w:rPr>
      </w:pPr>
      <w:r>
        <w:rPr>
          <w:color w:val="000000" w:themeColor="text1"/>
          <w:sz w:val="28"/>
          <w:szCs w:val="28"/>
          <w:lang w:val="uk-UA"/>
        </w:rPr>
        <w:t>2.</w:t>
      </w:r>
      <w:r w:rsidR="00544655" w:rsidRPr="005031C3">
        <w:rPr>
          <w:color w:val="000000" w:themeColor="text1"/>
          <w:sz w:val="28"/>
          <w:szCs w:val="28"/>
          <w:lang w:val="uk-UA"/>
        </w:rPr>
        <w:t>10) частину першу статті 237</w:t>
      </w:r>
      <w:r w:rsidR="00544655" w:rsidRPr="005F2C95">
        <w:rPr>
          <w:color w:val="000000" w:themeColor="text1"/>
          <w:sz w:val="28"/>
          <w:szCs w:val="28"/>
          <w:vertAlign w:val="superscript"/>
          <w:lang w:val="uk-UA"/>
        </w:rPr>
        <w:t>-1</w:t>
      </w:r>
      <w:r w:rsidR="00544655" w:rsidRPr="005031C3">
        <w:rPr>
          <w:color w:val="000000" w:themeColor="text1"/>
          <w:sz w:val="28"/>
          <w:szCs w:val="28"/>
          <w:lang w:val="uk-UA"/>
        </w:rPr>
        <w:t xml:space="preserve"> після слів «</w:t>
      </w:r>
      <w:r w:rsidR="00544655" w:rsidRPr="005031C3">
        <w:rPr>
          <w:color w:val="000000"/>
          <w:sz w:val="28"/>
          <w:szCs w:val="28"/>
          <w:lang w:val="uk-UA"/>
        </w:rPr>
        <w:t>Відшкодування власником або уповноваженим ним органом моральної шкоди працівнику провадиться у разі, якщо порушення його законних прав» доповнити словами «, у тому числі внаслідок дискримінації, утиску (мобінгу),»;</w:t>
      </w:r>
    </w:p>
    <w:p w14:paraId="5FAF19FA" w14:textId="5DDEA661" w:rsidR="00544655" w:rsidRPr="005031C3" w:rsidRDefault="00544655" w:rsidP="00544655">
      <w:pPr>
        <w:ind w:firstLine="709"/>
        <w:jc w:val="both"/>
        <w:rPr>
          <w:color w:val="000000"/>
          <w:sz w:val="28"/>
          <w:szCs w:val="28"/>
          <w:lang w:val="uk-UA"/>
        </w:rPr>
      </w:pPr>
      <w:r>
        <w:rPr>
          <w:color w:val="000000"/>
          <w:sz w:val="28"/>
          <w:szCs w:val="28"/>
          <w:lang w:val="uk-UA"/>
        </w:rPr>
        <w:t>3)</w:t>
      </w:r>
      <w:r w:rsidRPr="005031C3">
        <w:rPr>
          <w:sz w:val="28"/>
          <w:szCs w:val="28"/>
          <w:lang w:val="uk-UA"/>
        </w:rPr>
        <w:t xml:space="preserve"> </w:t>
      </w:r>
      <w:r w:rsidRPr="005031C3">
        <w:rPr>
          <w:color w:val="000000"/>
          <w:sz w:val="28"/>
          <w:szCs w:val="28"/>
          <w:lang w:val="uk-UA"/>
        </w:rPr>
        <w:t>У Законі України «Про колективні договори і угоди» (Відомості Верховної Ради України (ВВР), 1993, № 36, ст.361 із наступними змінами):</w:t>
      </w:r>
    </w:p>
    <w:p w14:paraId="5B84728C" w14:textId="039B8185" w:rsidR="00544655" w:rsidRPr="005031C3" w:rsidRDefault="00F11CF9" w:rsidP="00544655">
      <w:pPr>
        <w:ind w:firstLine="709"/>
        <w:jc w:val="both"/>
        <w:rPr>
          <w:sz w:val="28"/>
          <w:szCs w:val="28"/>
          <w:lang w:val="uk-UA"/>
        </w:rPr>
      </w:pPr>
      <w:r>
        <w:rPr>
          <w:sz w:val="28"/>
          <w:szCs w:val="28"/>
          <w:lang w:val="uk-UA"/>
        </w:rPr>
        <w:t>3.</w:t>
      </w:r>
      <w:r w:rsidR="00544655" w:rsidRPr="005031C3">
        <w:rPr>
          <w:sz w:val="28"/>
          <w:szCs w:val="28"/>
          <w:lang w:val="uk-UA"/>
        </w:rPr>
        <w:t>1) У статті 7 частини другої, після абзацу дванадцятого, доповнити новим абзацом такого змісту:</w:t>
      </w:r>
    </w:p>
    <w:p w14:paraId="032B3FD4" w14:textId="77777777" w:rsidR="00544655" w:rsidRPr="005031C3" w:rsidRDefault="00544655" w:rsidP="00544655">
      <w:pPr>
        <w:ind w:firstLine="709"/>
        <w:jc w:val="both"/>
        <w:rPr>
          <w:sz w:val="28"/>
          <w:szCs w:val="28"/>
          <w:lang w:val="uk-UA"/>
        </w:rPr>
      </w:pPr>
      <w:r w:rsidRPr="005031C3">
        <w:rPr>
          <w:sz w:val="28"/>
          <w:szCs w:val="28"/>
          <w:lang w:val="uk-UA"/>
        </w:rPr>
        <w:t>«</w:t>
      </w:r>
      <w:r w:rsidRPr="005031C3">
        <w:rPr>
          <w:color w:val="000000" w:themeColor="text1"/>
          <w:sz w:val="28"/>
          <w:szCs w:val="28"/>
          <w:lang w:val="uk-UA"/>
        </w:rPr>
        <w:t>заходи, спрямовані на запобігання та протидію мобінгу (цькуванню) на підприємствах, установах, організаціях та здійснення контролю за заходами протидії мобінгу</w:t>
      </w:r>
      <w:r w:rsidRPr="005031C3">
        <w:rPr>
          <w:sz w:val="28"/>
          <w:szCs w:val="28"/>
          <w:lang w:val="uk-UA"/>
        </w:rPr>
        <w:t>;»;</w:t>
      </w:r>
    </w:p>
    <w:p w14:paraId="2D3C48C3" w14:textId="77777777" w:rsidR="00544655" w:rsidRPr="005031C3" w:rsidRDefault="00544655" w:rsidP="00544655">
      <w:pPr>
        <w:ind w:firstLine="709"/>
        <w:jc w:val="both"/>
        <w:rPr>
          <w:sz w:val="28"/>
          <w:szCs w:val="28"/>
          <w:lang w:val="uk-UA"/>
        </w:rPr>
      </w:pPr>
      <w:r w:rsidRPr="005031C3">
        <w:rPr>
          <w:sz w:val="28"/>
          <w:szCs w:val="28"/>
          <w:lang w:val="uk-UA"/>
        </w:rPr>
        <w:t>У зв’язку з цим абзац тринадцятий вважати абзацом чотирнадцятим;»;</w:t>
      </w:r>
    </w:p>
    <w:p w14:paraId="7CC022C7" w14:textId="24A1556F" w:rsidR="00544655" w:rsidRPr="005031C3" w:rsidRDefault="00F11CF9" w:rsidP="00544655">
      <w:pPr>
        <w:ind w:firstLine="709"/>
        <w:jc w:val="both"/>
        <w:rPr>
          <w:sz w:val="28"/>
          <w:szCs w:val="28"/>
          <w:lang w:val="uk-UA"/>
        </w:rPr>
      </w:pPr>
      <w:r>
        <w:rPr>
          <w:sz w:val="28"/>
          <w:szCs w:val="28"/>
          <w:lang w:val="uk-UA"/>
        </w:rPr>
        <w:t>3.</w:t>
      </w:r>
      <w:r w:rsidR="00544655" w:rsidRPr="005031C3">
        <w:rPr>
          <w:sz w:val="28"/>
          <w:szCs w:val="28"/>
          <w:lang w:val="uk-UA"/>
        </w:rPr>
        <w:t>2) У статті 8 частини першої, після абзацу десятого, доповнити новим абзацом такого змісту:</w:t>
      </w:r>
    </w:p>
    <w:p w14:paraId="72031723" w14:textId="77777777" w:rsidR="00544655" w:rsidRPr="005031C3" w:rsidRDefault="00544655" w:rsidP="00544655">
      <w:pPr>
        <w:ind w:firstLine="709"/>
        <w:jc w:val="both"/>
        <w:rPr>
          <w:color w:val="000000" w:themeColor="text1"/>
          <w:sz w:val="28"/>
          <w:szCs w:val="28"/>
          <w:lang w:val="uk-UA"/>
        </w:rPr>
      </w:pPr>
      <w:r w:rsidRPr="005031C3">
        <w:rPr>
          <w:sz w:val="28"/>
          <w:szCs w:val="28"/>
          <w:lang w:val="uk-UA"/>
        </w:rPr>
        <w:t>«</w:t>
      </w:r>
      <w:r w:rsidRPr="005031C3">
        <w:rPr>
          <w:color w:val="000000" w:themeColor="text1"/>
          <w:sz w:val="28"/>
          <w:szCs w:val="28"/>
          <w:lang w:val="uk-UA"/>
        </w:rPr>
        <w:t>заходи, спрямовані на запобігання та протидію мобінгу (цькуванню) на підприємствах, установах, організаціях та здійснення контролю за заходами протидії мобінгу;»</w:t>
      </w:r>
      <w:r w:rsidRPr="005031C3">
        <w:rPr>
          <w:sz w:val="28"/>
          <w:szCs w:val="28"/>
          <w:lang w:val="uk-UA"/>
        </w:rPr>
        <w:t>;</w:t>
      </w:r>
    </w:p>
    <w:p w14:paraId="7B9B9AD0" w14:textId="77777777" w:rsidR="00544655" w:rsidRPr="005031C3" w:rsidRDefault="00544655" w:rsidP="00544655">
      <w:pPr>
        <w:ind w:firstLine="709"/>
        <w:jc w:val="both"/>
        <w:rPr>
          <w:sz w:val="28"/>
          <w:szCs w:val="28"/>
          <w:lang w:val="uk-UA"/>
        </w:rPr>
      </w:pPr>
      <w:r w:rsidRPr="005031C3">
        <w:rPr>
          <w:sz w:val="28"/>
          <w:szCs w:val="28"/>
          <w:lang w:val="uk-UA"/>
        </w:rPr>
        <w:t>У зв’язку з цим абзац одинадцятий вважати абзацом дванадцятим;»;</w:t>
      </w:r>
    </w:p>
    <w:p w14:paraId="1B8F1C92" w14:textId="71D75520" w:rsidR="00544655" w:rsidRPr="005031C3" w:rsidRDefault="00F11CF9" w:rsidP="00544655">
      <w:pPr>
        <w:ind w:firstLine="709"/>
        <w:jc w:val="both"/>
        <w:rPr>
          <w:sz w:val="28"/>
          <w:szCs w:val="28"/>
          <w:lang w:val="uk-UA"/>
        </w:rPr>
      </w:pPr>
      <w:r>
        <w:rPr>
          <w:sz w:val="28"/>
          <w:szCs w:val="28"/>
          <w:lang w:val="uk-UA"/>
        </w:rPr>
        <w:t>3.</w:t>
      </w:r>
      <w:r w:rsidR="00544655" w:rsidRPr="005031C3">
        <w:rPr>
          <w:sz w:val="28"/>
          <w:szCs w:val="28"/>
          <w:lang w:val="uk-UA"/>
        </w:rPr>
        <w:t>3) У статті 8 частини другої, після абзацу дев’ятого, доповнити новим абзацом такого змісту:</w:t>
      </w:r>
    </w:p>
    <w:p w14:paraId="5C47BC05" w14:textId="77777777" w:rsidR="00544655" w:rsidRPr="005031C3" w:rsidRDefault="00544655" w:rsidP="00544655">
      <w:pPr>
        <w:ind w:firstLine="709"/>
        <w:jc w:val="both"/>
        <w:rPr>
          <w:color w:val="000000" w:themeColor="text1"/>
          <w:sz w:val="28"/>
          <w:szCs w:val="28"/>
          <w:lang w:val="uk-UA"/>
        </w:rPr>
      </w:pPr>
      <w:r w:rsidRPr="005031C3">
        <w:rPr>
          <w:sz w:val="28"/>
          <w:szCs w:val="28"/>
          <w:lang w:val="uk-UA"/>
        </w:rPr>
        <w:t>«</w:t>
      </w:r>
      <w:r w:rsidRPr="005031C3">
        <w:rPr>
          <w:color w:val="000000" w:themeColor="text1"/>
          <w:sz w:val="28"/>
          <w:szCs w:val="28"/>
          <w:lang w:val="uk-UA"/>
        </w:rPr>
        <w:t>заходи, спрямовані на запобігання та протидію мобінгу (цькуванню) на підприємствах, установах, організаціях та здійснення контролю за заходами протидії мобінгу;»</w:t>
      </w:r>
      <w:r w:rsidRPr="005031C3">
        <w:rPr>
          <w:sz w:val="28"/>
          <w:szCs w:val="28"/>
          <w:lang w:val="uk-UA"/>
        </w:rPr>
        <w:t>;</w:t>
      </w:r>
    </w:p>
    <w:p w14:paraId="3D38C731" w14:textId="41A1C229" w:rsidR="00544655" w:rsidRDefault="00544655" w:rsidP="00544655">
      <w:pPr>
        <w:ind w:firstLine="709"/>
        <w:jc w:val="both"/>
        <w:rPr>
          <w:sz w:val="28"/>
          <w:szCs w:val="28"/>
          <w:lang w:val="uk-UA"/>
        </w:rPr>
      </w:pPr>
      <w:r w:rsidRPr="005031C3">
        <w:rPr>
          <w:sz w:val="28"/>
          <w:szCs w:val="28"/>
          <w:lang w:val="uk-UA"/>
        </w:rPr>
        <w:t>У зв’язку з цим абзац десятий вважати абзацом одинадцятим;».</w:t>
      </w:r>
    </w:p>
    <w:p w14:paraId="4FD00D1B" w14:textId="5738640B" w:rsidR="00EE1B66" w:rsidRPr="005031C3" w:rsidRDefault="00544655" w:rsidP="005031C3">
      <w:pPr>
        <w:ind w:firstLine="709"/>
        <w:jc w:val="both"/>
        <w:rPr>
          <w:sz w:val="28"/>
          <w:szCs w:val="28"/>
          <w:lang w:val="uk-UA"/>
        </w:rPr>
      </w:pPr>
      <w:r>
        <w:rPr>
          <w:sz w:val="28"/>
          <w:szCs w:val="28"/>
          <w:lang w:val="uk-UA"/>
        </w:rPr>
        <w:t xml:space="preserve">3. </w:t>
      </w:r>
      <w:r w:rsidR="00EE1B66" w:rsidRPr="005031C3">
        <w:rPr>
          <w:sz w:val="28"/>
          <w:szCs w:val="28"/>
          <w:lang w:val="uk-UA"/>
        </w:rPr>
        <w:t>Кабінету Міністрів України протягом трьох місяців з дня набрання чинності цим Законом:</w:t>
      </w:r>
    </w:p>
    <w:p w14:paraId="7B9399B3" w14:textId="77777777" w:rsidR="00EE1B66" w:rsidRPr="005031C3" w:rsidRDefault="00EE1B66" w:rsidP="005031C3">
      <w:pPr>
        <w:ind w:firstLine="709"/>
        <w:jc w:val="both"/>
        <w:rPr>
          <w:sz w:val="28"/>
          <w:szCs w:val="28"/>
          <w:lang w:val="uk-UA"/>
        </w:rPr>
      </w:pPr>
      <w:r w:rsidRPr="005031C3">
        <w:rPr>
          <w:sz w:val="28"/>
          <w:szCs w:val="28"/>
          <w:lang w:val="uk-UA"/>
        </w:rPr>
        <w:t>привести свої нормативно-правові акти у відповідність із цим Законом;</w:t>
      </w:r>
    </w:p>
    <w:p w14:paraId="687C6083" w14:textId="77777777" w:rsidR="00EE1B66" w:rsidRPr="005031C3" w:rsidRDefault="00EE1B66" w:rsidP="005031C3">
      <w:pPr>
        <w:ind w:firstLine="709"/>
        <w:jc w:val="both"/>
        <w:rPr>
          <w:sz w:val="28"/>
          <w:szCs w:val="28"/>
          <w:lang w:val="uk-UA"/>
        </w:rPr>
      </w:pPr>
      <w:r w:rsidRPr="005031C3">
        <w:rPr>
          <w:sz w:val="28"/>
          <w:szCs w:val="28"/>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068F5E6E" w14:textId="77777777" w:rsidR="00E16422" w:rsidRDefault="00E16422" w:rsidP="00EE1B66">
      <w:pPr>
        <w:jc w:val="both"/>
        <w:rPr>
          <w:b/>
          <w:bCs/>
          <w:sz w:val="28"/>
          <w:szCs w:val="28"/>
          <w:lang w:val="uk-UA"/>
        </w:rPr>
      </w:pPr>
    </w:p>
    <w:p w14:paraId="45265776" w14:textId="77777777" w:rsidR="00EE1B66" w:rsidRPr="002444B9" w:rsidRDefault="00EE1B66" w:rsidP="00EE1B66">
      <w:pPr>
        <w:jc w:val="both"/>
        <w:rPr>
          <w:b/>
          <w:bCs/>
          <w:sz w:val="28"/>
          <w:szCs w:val="28"/>
          <w:lang w:val="uk-UA"/>
        </w:rPr>
      </w:pPr>
      <w:r w:rsidRPr="002444B9">
        <w:rPr>
          <w:b/>
          <w:bCs/>
          <w:sz w:val="28"/>
          <w:szCs w:val="28"/>
          <w:lang w:val="uk-UA"/>
        </w:rPr>
        <w:t xml:space="preserve">Голова Верховної Ради </w:t>
      </w:r>
    </w:p>
    <w:p w14:paraId="6AF617DE" w14:textId="77777777" w:rsidR="00386192" w:rsidRPr="001C274B" w:rsidRDefault="00EE1B66" w:rsidP="00E16422">
      <w:pPr>
        <w:ind w:firstLine="708"/>
        <w:jc w:val="both"/>
      </w:pPr>
      <w:r w:rsidRPr="002444B9">
        <w:rPr>
          <w:b/>
          <w:bCs/>
          <w:sz w:val="28"/>
          <w:szCs w:val="28"/>
          <w:lang w:val="uk-UA"/>
        </w:rPr>
        <w:t>України</w:t>
      </w:r>
      <w:r w:rsidRPr="002444B9">
        <w:rPr>
          <w:b/>
          <w:bCs/>
          <w:sz w:val="28"/>
          <w:szCs w:val="28"/>
          <w:lang w:val="uk-UA"/>
        </w:rPr>
        <w:tab/>
      </w:r>
      <w:r w:rsidR="00E16422">
        <w:rPr>
          <w:sz w:val="28"/>
          <w:szCs w:val="28"/>
          <w:lang w:val="uk-UA"/>
        </w:rPr>
        <w:tab/>
      </w:r>
      <w:r w:rsidR="00E16422">
        <w:rPr>
          <w:sz w:val="28"/>
          <w:szCs w:val="28"/>
          <w:lang w:val="uk-UA"/>
        </w:rPr>
        <w:tab/>
      </w:r>
      <w:r w:rsidR="00E16422">
        <w:rPr>
          <w:sz w:val="28"/>
          <w:szCs w:val="28"/>
          <w:lang w:val="uk-UA"/>
        </w:rPr>
        <w:tab/>
      </w:r>
    </w:p>
    <w:sectPr w:rsidR="00386192" w:rsidRPr="001C274B">
      <w:footerReference w:type="default" r:id="rId11"/>
      <w:pgSz w:w="11907" w:h="16840" w:code="9"/>
      <w:pgMar w:top="1134" w:right="851" w:bottom="1134" w:left="1701" w:header="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77B7" w14:textId="77777777" w:rsidR="005F03CE" w:rsidRDefault="005F03CE">
      <w:r>
        <w:separator/>
      </w:r>
    </w:p>
  </w:endnote>
  <w:endnote w:type="continuationSeparator" w:id="0">
    <w:p w14:paraId="144BA99C" w14:textId="77777777" w:rsidR="005F03CE" w:rsidRDefault="005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A8F8" w14:textId="68AB2F02" w:rsidR="00524857" w:rsidRDefault="00524857">
    <w:pPr>
      <w:pStyle w:val="a4"/>
      <w:framePr w:wrap="auto" w:vAnchor="text" w:hAnchor="margin" w:xAlign="center" w:y="1"/>
      <w:jc w:val="center"/>
      <w:rPr>
        <w:rStyle w:val="a3"/>
      </w:rPr>
    </w:pPr>
    <w:r>
      <w:rPr>
        <w:rStyle w:val="a3"/>
        <w:rFonts w:ascii="Peterburg" w:hAnsi="Peterburg" w:cs="Peterburg"/>
      </w:rPr>
      <w:fldChar w:fldCharType="begin"/>
    </w:r>
    <w:r>
      <w:rPr>
        <w:rStyle w:val="a3"/>
        <w:rFonts w:ascii="Peterburg" w:hAnsi="Peterburg" w:cs="Peterburg"/>
      </w:rPr>
      <w:instrText xml:space="preserve">PAGE  </w:instrText>
    </w:r>
    <w:r>
      <w:rPr>
        <w:rStyle w:val="a3"/>
        <w:rFonts w:ascii="Peterburg" w:hAnsi="Peterburg" w:cs="Peterburg"/>
      </w:rPr>
      <w:fldChar w:fldCharType="separate"/>
    </w:r>
    <w:r w:rsidR="000B536F">
      <w:rPr>
        <w:rStyle w:val="a3"/>
        <w:rFonts w:ascii="Peterburg" w:hAnsi="Peterburg" w:cs="Peterburg"/>
        <w:noProof/>
      </w:rPr>
      <w:t>2</w:t>
    </w:r>
    <w:r>
      <w:rPr>
        <w:rStyle w:val="a3"/>
        <w:rFonts w:ascii="Peterburg" w:hAnsi="Peterburg" w:cs="Peterburg"/>
      </w:rPr>
      <w:fldChar w:fldCharType="end"/>
    </w:r>
  </w:p>
  <w:p w14:paraId="7D99E711" w14:textId="77777777" w:rsidR="00524857" w:rsidRDefault="005248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96EB" w14:textId="77777777" w:rsidR="005F03CE" w:rsidRDefault="005F03CE">
      <w:r>
        <w:separator/>
      </w:r>
    </w:p>
  </w:footnote>
  <w:footnote w:type="continuationSeparator" w:id="0">
    <w:p w14:paraId="6FC86F5F" w14:textId="77777777" w:rsidR="005F03CE" w:rsidRDefault="005F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CAB"/>
    <w:multiLevelType w:val="hybridMultilevel"/>
    <w:tmpl w:val="14DE01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5376593A">
      <w:start w:val="1"/>
      <w:numFmt w:val="decimal"/>
      <w:lvlText w:val="%4."/>
      <w:lvlJc w:val="left"/>
      <w:pPr>
        <w:ind w:left="2880" w:hanging="360"/>
      </w:pPr>
      <w:rPr>
        <w:color w:val="auto"/>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13E64DA"/>
    <w:multiLevelType w:val="hybridMultilevel"/>
    <w:tmpl w:val="519C31F8"/>
    <w:lvl w:ilvl="0" w:tplc="5CF493A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2D"/>
    <w:rsid w:val="0000089A"/>
    <w:rsid w:val="00002D3F"/>
    <w:rsid w:val="00005143"/>
    <w:rsid w:val="0002312C"/>
    <w:rsid w:val="00023DB2"/>
    <w:rsid w:val="00030160"/>
    <w:rsid w:val="0005568B"/>
    <w:rsid w:val="0005732A"/>
    <w:rsid w:val="00061265"/>
    <w:rsid w:val="000710D0"/>
    <w:rsid w:val="00081AB5"/>
    <w:rsid w:val="00095B4B"/>
    <w:rsid w:val="000A32F6"/>
    <w:rsid w:val="000B0784"/>
    <w:rsid w:val="000B536F"/>
    <w:rsid w:val="000B54C6"/>
    <w:rsid w:val="000C6F63"/>
    <w:rsid w:val="00110C71"/>
    <w:rsid w:val="00111C86"/>
    <w:rsid w:val="001214E3"/>
    <w:rsid w:val="00127259"/>
    <w:rsid w:val="00131AF2"/>
    <w:rsid w:val="00141738"/>
    <w:rsid w:val="00146706"/>
    <w:rsid w:val="00153530"/>
    <w:rsid w:val="00162E32"/>
    <w:rsid w:val="00165486"/>
    <w:rsid w:val="0018603F"/>
    <w:rsid w:val="00190E2A"/>
    <w:rsid w:val="001A5AE4"/>
    <w:rsid w:val="001B7C08"/>
    <w:rsid w:val="001C274B"/>
    <w:rsid w:val="001D0E12"/>
    <w:rsid w:val="001D368B"/>
    <w:rsid w:val="001D4E95"/>
    <w:rsid w:val="001E1F2F"/>
    <w:rsid w:val="001E29C5"/>
    <w:rsid w:val="0020549E"/>
    <w:rsid w:val="002176E4"/>
    <w:rsid w:val="00223AF1"/>
    <w:rsid w:val="002444B9"/>
    <w:rsid w:val="0024589B"/>
    <w:rsid w:val="00246225"/>
    <w:rsid w:val="002746AF"/>
    <w:rsid w:val="002802CD"/>
    <w:rsid w:val="00281F04"/>
    <w:rsid w:val="002A0F3C"/>
    <w:rsid w:val="002B0AC6"/>
    <w:rsid w:val="002B1524"/>
    <w:rsid w:val="002D0715"/>
    <w:rsid w:val="002E0794"/>
    <w:rsid w:val="002E093F"/>
    <w:rsid w:val="002E0EB7"/>
    <w:rsid w:val="002E17A0"/>
    <w:rsid w:val="002E3F44"/>
    <w:rsid w:val="002E58FE"/>
    <w:rsid w:val="002E60D8"/>
    <w:rsid w:val="002F5B25"/>
    <w:rsid w:val="00301343"/>
    <w:rsid w:val="00311411"/>
    <w:rsid w:val="003273BE"/>
    <w:rsid w:val="00333F44"/>
    <w:rsid w:val="00334E55"/>
    <w:rsid w:val="003415B8"/>
    <w:rsid w:val="00347AAB"/>
    <w:rsid w:val="0036162B"/>
    <w:rsid w:val="00380B89"/>
    <w:rsid w:val="003852BB"/>
    <w:rsid w:val="00386192"/>
    <w:rsid w:val="003902C1"/>
    <w:rsid w:val="003A5D2D"/>
    <w:rsid w:val="003B6E31"/>
    <w:rsid w:val="003B70E4"/>
    <w:rsid w:val="003C355B"/>
    <w:rsid w:val="003E0300"/>
    <w:rsid w:val="003E0FC1"/>
    <w:rsid w:val="003F0A49"/>
    <w:rsid w:val="003F4A28"/>
    <w:rsid w:val="00400987"/>
    <w:rsid w:val="004069D9"/>
    <w:rsid w:val="00411CE9"/>
    <w:rsid w:val="00417B28"/>
    <w:rsid w:val="004202A1"/>
    <w:rsid w:val="00434B4A"/>
    <w:rsid w:val="00440C77"/>
    <w:rsid w:val="004534EA"/>
    <w:rsid w:val="004547CB"/>
    <w:rsid w:val="00462B2B"/>
    <w:rsid w:val="00466EEB"/>
    <w:rsid w:val="00475C8B"/>
    <w:rsid w:val="0047765B"/>
    <w:rsid w:val="00483343"/>
    <w:rsid w:val="004A57AD"/>
    <w:rsid w:val="004D2165"/>
    <w:rsid w:val="004F072F"/>
    <w:rsid w:val="004F1C90"/>
    <w:rsid w:val="004F55A6"/>
    <w:rsid w:val="005031C3"/>
    <w:rsid w:val="0050671D"/>
    <w:rsid w:val="005204E4"/>
    <w:rsid w:val="00524857"/>
    <w:rsid w:val="005275C7"/>
    <w:rsid w:val="005436BC"/>
    <w:rsid w:val="00544655"/>
    <w:rsid w:val="005659F8"/>
    <w:rsid w:val="00573A14"/>
    <w:rsid w:val="00575CD8"/>
    <w:rsid w:val="00577E4E"/>
    <w:rsid w:val="005820B1"/>
    <w:rsid w:val="005A1A66"/>
    <w:rsid w:val="005A3301"/>
    <w:rsid w:val="005A5A62"/>
    <w:rsid w:val="005A5BBA"/>
    <w:rsid w:val="005C3632"/>
    <w:rsid w:val="005E040E"/>
    <w:rsid w:val="005E365B"/>
    <w:rsid w:val="005F03CE"/>
    <w:rsid w:val="005F2C95"/>
    <w:rsid w:val="005F42FA"/>
    <w:rsid w:val="005F6ED1"/>
    <w:rsid w:val="006076A7"/>
    <w:rsid w:val="0060798C"/>
    <w:rsid w:val="006103CD"/>
    <w:rsid w:val="006160FD"/>
    <w:rsid w:val="0061713E"/>
    <w:rsid w:val="006271CA"/>
    <w:rsid w:val="00627FA2"/>
    <w:rsid w:val="006328BB"/>
    <w:rsid w:val="0064420F"/>
    <w:rsid w:val="00664383"/>
    <w:rsid w:val="00673717"/>
    <w:rsid w:val="00675F35"/>
    <w:rsid w:val="006878B4"/>
    <w:rsid w:val="0069183A"/>
    <w:rsid w:val="006A30F2"/>
    <w:rsid w:val="006A6CC0"/>
    <w:rsid w:val="006B065D"/>
    <w:rsid w:val="006B26C8"/>
    <w:rsid w:val="006C1324"/>
    <w:rsid w:val="006C78FF"/>
    <w:rsid w:val="006D1F33"/>
    <w:rsid w:val="006D55E1"/>
    <w:rsid w:val="006D5FFA"/>
    <w:rsid w:val="006D7A1D"/>
    <w:rsid w:val="006E42BF"/>
    <w:rsid w:val="006E651A"/>
    <w:rsid w:val="006F63D3"/>
    <w:rsid w:val="0071661C"/>
    <w:rsid w:val="007274F4"/>
    <w:rsid w:val="007455FA"/>
    <w:rsid w:val="00753CB4"/>
    <w:rsid w:val="007565AB"/>
    <w:rsid w:val="00756BC0"/>
    <w:rsid w:val="0075736B"/>
    <w:rsid w:val="0076132A"/>
    <w:rsid w:val="00764FBC"/>
    <w:rsid w:val="0077305F"/>
    <w:rsid w:val="00785BA5"/>
    <w:rsid w:val="0078635F"/>
    <w:rsid w:val="00786B33"/>
    <w:rsid w:val="007956F9"/>
    <w:rsid w:val="007C0EE4"/>
    <w:rsid w:val="007C2C3E"/>
    <w:rsid w:val="007C69EF"/>
    <w:rsid w:val="007D2BAA"/>
    <w:rsid w:val="007F5086"/>
    <w:rsid w:val="007F69C8"/>
    <w:rsid w:val="007F701B"/>
    <w:rsid w:val="00801059"/>
    <w:rsid w:val="00817C84"/>
    <w:rsid w:val="00840FD6"/>
    <w:rsid w:val="008425AE"/>
    <w:rsid w:val="00845936"/>
    <w:rsid w:val="0084701D"/>
    <w:rsid w:val="0085064D"/>
    <w:rsid w:val="008515B2"/>
    <w:rsid w:val="00855344"/>
    <w:rsid w:val="00881944"/>
    <w:rsid w:val="008824CB"/>
    <w:rsid w:val="00887737"/>
    <w:rsid w:val="00892553"/>
    <w:rsid w:val="00893D69"/>
    <w:rsid w:val="008A2788"/>
    <w:rsid w:val="008A55E5"/>
    <w:rsid w:val="008C33A4"/>
    <w:rsid w:val="008C3865"/>
    <w:rsid w:val="008C56C2"/>
    <w:rsid w:val="008D6F66"/>
    <w:rsid w:val="008E309B"/>
    <w:rsid w:val="008E3786"/>
    <w:rsid w:val="008E624A"/>
    <w:rsid w:val="008E742E"/>
    <w:rsid w:val="008F27E0"/>
    <w:rsid w:val="008F5ED5"/>
    <w:rsid w:val="00905754"/>
    <w:rsid w:val="009307E4"/>
    <w:rsid w:val="00936D90"/>
    <w:rsid w:val="009438B5"/>
    <w:rsid w:val="009619A8"/>
    <w:rsid w:val="009658DB"/>
    <w:rsid w:val="00981633"/>
    <w:rsid w:val="00981E27"/>
    <w:rsid w:val="009A5929"/>
    <w:rsid w:val="009C7C77"/>
    <w:rsid w:val="009D064B"/>
    <w:rsid w:val="009D40AE"/>
    <w:rsid w:val="009D5774"/>
    <w:rsid w:val="009E5396"/>
    <w:rsid w:val="00A019F0"/>
    <w:rsid w:val="00A06D46"/>
    <w:rsid w:val="00A07975"/>
    <w:rsid w:val="00A10D86"/>
    <w:rsid w:val="00A202D4"/>
    <w:rsid w:val="00A464CC"/>
    <w:rsid w:val="00A526D0"/>
    <w:rsid w:val="00A71AAA"/>
    <w:rsid w:val="00A8385F"/>
    <w:rsid w:val="00A860EC"/>
    <w:rsid w:val="00A87FD7"/>
    <w:rsid w:val="00A90145"/>
    <w:rsid w:val="00A93880"/>
    <w:rsid w:val="00A96751"/>
    <w:rsid w:val="00AA524E"/>
    <w:rsid w:val="00AB437C"/>
    <w:rsid w:val="00AB7B8F"/>
    <w:rsid w:val="00AD3992"/>
    <w:rsid w:val="00AD3AB9"/>
    <w:rsid w:val="00AE02B1"/>
    <w:rsid w:val="00AE33AC"/>
    <w:rsid w:val="00AE3511"/>
    <w:rsid w:val="00AE7A3F"/>
    <w:rsid w:val="00B020B2"/>
    <w:rsid w:val="00B06F99"/>
    <w:rsid w:val="00B11BC9"/>
    <w:rsid w:val="00B31032"/>
    <w:rsid w:val="00B3257E"/>
    <w:rsid w:val="00B34C6E"/>
    <w:rsid w:val="00B3571A"/>
    <w:rsid w:val="00B44C45"/>
    <w:rsid w:val="00B47ADA"/>
    <w:rsid w:val="00B538EE"/>
    <w:rsid w:val="00B556E4"/>
    <w:rsid w:val="00B7323B"/>
    <w:rsid w:val="00B84AEB"/>
    <w:rsid w:val="00B852C6"/>
    <w:rsid w:val="00B9009D"/>
    <w:rsid w:val="00B94E4A"/>
    <w:rsid w:val="00BB002E"/>
    <w:rsid w:val="00BB0BDB"/>
    <w:rsid w:val="00BC0C35"/>
    <w:rsid w:val="00BC21FB"/>
    <w:rsid w:val="00BD2E76"/>
    <w:rsid w:val="00BE4452"/>
    <w:rsid w:val="00BE573C"/>
    <w:rsid w:val="00BE5F7A"/>
    <w:rsid w:val="00BF15E5"/>
    <w:rsid w:val="00BF5DFD"/>
    <w:rsid w:val="00C049ED"/>
    <w:rsid w:val="00C54075"/>
    <w:rsid w:val="00C5566F"/>
    <w:rsid w:val="00C64181"/>
    <w:rsid w:val="00C82D0F"/>
    <w:rsid w:val="00C83710"/>
    <w:rsid w:val="00C86BCC"/>
    <w:rsid w:val="00C94C7F"/>
    <w:rsid w:val="00C97CBC"/>
    <w:rsid w:val="00CD0159"/>
    <w:rsid w:val="00CD51DD"/>
    <w:rsid w:val="00CE1296"/>
    <w:rsid w:val="00CF5F06"/>
    <w:rsid w:val="00CF63D3"/>
    <w:rsid w:val="00D02F33"/>
    <w:rsid w:val="00D2680B"/>
    <w:rsid w:val="00D32A45"/>
    <w:rsid w:val="00D334E5"/>
    <w:rsid w:val="00D33902"/>
    <w:rsid w:val="00D373CA"/>
    <w:rsid w:val="00D5499A"/>
    <w:rsid w:val="00D759EF"/>
    <w:rsid w:val="00D86224"/>
    <w:rsid w:val="00DB1883"/>
    <w:rsid w:val="00DB211C"/>
    <w:rsid w:val="00DB28BB"/>
    <w:rsid w:val="00DF1794"/>
    <w:rsid w:val="00E00D1C"/>
    <w:rsid w:val="00E1463C"/>
    <w:rsid w:val="00E163AB"/>
    <w:rsid w:val="00E16422"/>
    <w:rsid w:val="00E548AA"/>
    <w:rsid w:val="00E57E70"/>
    <w:rsid w:val="00E86033"/>
    <w:rsid w:val="00E90D80"/>
    <w:rsid w:val="00E915C0"/>
    <w:rsid w:val="00EA381D"/>
    <w:rsid w:val="00EA7E67"/>
    <w:rsid w:val="00EB65B5"/>
    <w:rsid w:val="00EC7080"/>
    <w:rsid w:val="00EE1B66"/>
    <w:rsid w:val="00EF7679"/>
    <w:rsid w:val="00F026BE"/>
    <w:rsid w:val="00F0376F"/>
    <w:rsid w:val="00F04F05"/>
    <w:rsid w:val="00F107E8"/>
    <w:rsid w:val="00F11CF9"/>
    <w:rsid w:val="00F12336"/>
    <w:rsid w:val="00F20279"/>
    <w:rsid w:val="00F20A9B"/>
    <w:rsid w:val="00F30536"/>
    <w:rsid w:val="00F3170D"/>
    <w:rsid w:val="00F37365"/>
    <w:rsid w:val="00F40B8A"/>
    <w:rsid w:val="00F41441"/>
    <w:rsid w:val="00F44823"/>
    <w:rsid w:val="00F60872"/>
    <w:rsid w:val="00F66E4A"/>
    <w:rsid w:val="00F709E2"/>
    <w:rsid w:val="00F7651B"/>
    <w:rsid w:val="00F87091"/>
    <w:rsid w:val="00FA0B60"/>
    <w:rsid w:val="00FA335E"/>
    <w:rsid w:val="00FA7336"/>
    <w:rsid w:val="00FA7D45"/>
    <w:rsid w:val="00FB1F08"/>
    <w:rsid w:val="00FD3758"/>
    <w:rsid w:val="00FE3C83"/>
    <w:rsid w:val="00FF4A88"/>
    <w:rsid w:val="00FF5B6D"/>
    <w:rsid w:val="00FF5ED7"/>
    <w:rsid w:val="00FF6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200E"/>
  <w14:defaultImageDpi w14:val="0"/>
  <w15:docId w15:val="{CFCC50BD-7AD0-449C-98F5-490A751C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992"/>
    <w:pPr>
      <w:overflowPunct w:val="0"/>
      <w:autoSpaceDE w:val="0"/>
      <w:autoSpaceDN w:val="0"/>
      <w:adjustRightInd w:val="0"/>
      <w:spacing w:after="0" w:line="240" w:lineRule="auto"/>
      <w:textAlignment w:val="baseline"/>
    </w:pPr>
    <w:rPr>
      <w:sz w:val="20"/>
      <w:szCs w:val="20"/>
      <w:lang w:val="ru-RU" w:eastAsia="ru-RU"/>
    </w:rPr>
  </w:style>
  <w:style w:type="paragraph" w:styleId="6">
    <w:name w:val="heading 6"/>
    <w:basedOn w:val="a"/>
    <w:next w:val="a"/>
    <w:link w:val="60"/>
    <w:uiPriority w:val="99"/>
    <w:qFormat/>
    <w:pPr>
      <w:keepNext/>
      <w:outlineLvl w:val="5"/>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Pr>
      <w:rFonts w:ascii="Calibri" w:hAnsi="Calibri" w:cs="Times New Roman"/>
      <w:b/>
    </w:rPr>
  </w:style>
  <w:style w:type="paragraph" w:customStyle="1" w:styleId="StyleOstRed">
    <w:name w:val="StyleOstRed"/>
    <w:basedOn w:val="StyleNormal"/>
    <w:uiPriority w:val="99"/>
    <w:pPr>
      <w:spacing w:after="120" w:line="240" w:lineRule="auto"/>
      <w:ind w:firstLine="720"/>
      <w:jc w:val="both"/>
    </w:pPr>
    <w:rPr>
      <w:sz w:val="28"/>
      <w:szCs w:val="28"/>
    </w:rPr>
  </w:style>
  <w:style w:type="paragraph" w:customStyle="1" w:styleId="StyleNormal">
    <w:name w:val="StyleNormal"/>
    <w:uiPriority w:val="99"/>
    <w:pPr>
      <w:overflowPunct w:val="0"/>
      <w:autoSpaceDE w:val="0"/>
      <w:autoSpaceDN w:val="0"/>
      <w:adjustRightInd w:val="0"/>
      <w:spacing w:after="0" w:line="220" w:lineRule="exact"/>
      <w:textAlignment w:val="baseline"/>
    </w:pPr>
    <w:rPr>
      <w:sz w:val="20"/>
      <w:szCs w:val="20"/>
      <w:lang w:val="uk-UA" w:eastAsia="ru-RU"/>
    </w:rPr>
  </w:style>
  <w:style w:type="character" w:styleId="a3">
    <w:name w:val="page number"/>
    <w:basedOn w:val="a0"/>
    <w:uiPriority w:val="99"/>
    <w:rPr>
      <w:rFonts w:ascii="Times New Roman" w:hAnsi="Times New Roman" w:cs="Times New Roman"/>
      <w:sz w:val="28"/>
      <w:szCs w:val="28"/>
    </w:rPr>
  </w:style>
  <w:style w:type="paragraph" w:styleId="a4">
    <w:name w:val="footer"/>
    <w:basedOn w:val="a"/>
    <w:link w:val="a5"/>
    <w:uiPriority w:val="99"/>
    <w:pPr>
      <w:tabs>
        <w:tab w:val="center" w:pos="4153"/>
        <w:tab w:val="right" w:pos="8306"/>
      </w:tabs>
    </w:pPr>
    <w:rPr>
      <w:lang w:val="uk-UA"/>
    </w:rPr>
  </w:style>
  <w:style w:type="paragraph" w:styleId="a6">
    <w:name w:val="header"/>
    <w:basedOn w:val="a"/>
    <w:link w:val="a7"/>
    <w:uiPriority w:val="99"/>
    <w:pPr>
      <w:tabs>
        <w:tab w:val="center" w:pos="4153"/>
        <w:tab w:val="right" w:pos="8306"/>
      </w:tabs>
    </w:pPr>
  </w:style>
  <w:style w:type="character" w:customStyle="1" w:styleId="a5">
    <w:name w:val="Нижній колонтитул Знак"/>
    <w:basedOn w:val="a0"/>
    <w:link w:val="a4"/>
    <w:uiPriority w:val="99"/>
    <w:semiHidden/>
    <w:locked/>
    <w:rPr>
      <w:rFonts w:cs="Times New Roman"/>
      <w:sz w:val="20"/>
    </w:rPr>
  </w:style>
  <w:style w:type="paragraph" w:customStyle="1" w:styleId="1">
    <w:name w:val="Знак Знак1 Знак Знак Знак Знак"/>
    <w:basedOn w:val="a"/>
    <w:uiPriority w:val="99"/>
    <w:rsid w:val="007C0EE4"/>
    <w:pPr>
      <w:overflowPunct/>
      <w:autoSpaceDE/>
      <w:autoSpaceDN/>
      <w:adjustRightInd/>
      <w:textAlignment w:val="auto"/>
    </w:pPr>
    <w:rPr>
      <w:rFonts w:ascii="Verdana" w:hAnsi="Verdana" w:cs="Verdana"/>
      <w:lang w:val="en-US" w:eastAsia="en-US"/>
    </w:rPr>
  </w:style>
  <w:style w:type="character" w:customStyle="1" w:styleId="a7">
    <w:name w:val="Верхній колонтитул Знак"/>
    <w:basedOn w:val="a0"/>
    <w:link w:val="a6"/>
    <w:uiPriority w:val="99"/>
    <w:semiHidden/>
    <w:locked/>
    <w:rPr>
      <w:rFonts w:cs="Times New Roman"/>
      <w:sz w:val="20"/>
    </w:rPr>
  </w:style>
  <w:style w:type="paragraph" w:styleId="HTML">
    <w:name w:val="HTML Preformatted"/>
    <w:basedOn w:val="a"/>
    <w:link w:val="HTML0"/>
    <w:uiPriority w:val="99"/>
    <w:rsid w:val="004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a8">
    <w:name w:val="Hyperlink"/>
    <w:basedOn w:val="a0"/>
    <w:uiPriority w:val="99"/>
    <w:rsid w:val="00411CE9"/>
    <w:rPr>
      <w:rFonts w:cs="Times New Roman"/>
      <w:color w:val="0000FF"/>
      <w:u w:val="single"/>
    </w:rPr>
  </w:style>
  <w:style w:type="character" w:customStyle="1" w:styleId="HTML0">
    <w:name w:val="Стандартний HTML Знак"/>
    <w:basedOn w:val="a0"/>
    <w:link w:val="HTML"/>
    <w:uiPriority w:val="99"/>
    <w:semiHidden/>
    <w:locked/>
    <w:rPr>
      <w:rFonts w:ascii="Courier New" w:hAnsi="Courier New" w:cs="Times New Roman"/>
      <w:sz w:val="20"/>
    </w:rPr>
  </w:style>
  <w:style w:type="paragraph" w:styleId="2">
    <w:name w:val="List 2"/>
    <w:basedOn w:val="a"/>
    <w:uiPriority w:val="99"/>
    <w:rsid w:val="002802CD"/>
    <w:pPr>
      <w:ind w:left="720" w:hanging="360"/>
    </w:pPr>
  </w:style>
  <w:style w:type="paragraph" w:styleId="a9">
    <w:name w:val="Body Text"/>
    <w:basedOn w:val="a"/>
    <w:link w:val="aa"/>
    <w:uiPriority w:val="99"/>
    <w:rsid w:val="002802CD"/>
    <w:pPr>
      <w:spacing w:after="120"/>
    </w:pPr>
  </w:style>
  <w:style w:type="paragraph" w:customStyle="1" w:styleId="ab">
    <w:name w:val="Знак Знак Знак"/>
    <w:basedOn w:val="a"/>
    <w:uiPriority w:val="99"/>
    <w:rsid w:val="003B6E31"/>
    <w:pPr>
      <w:overflowPunct/>
      <w:autoSpaceDE/>
      <w:autoSpaceDN/>
      <w:adjustRightInd/>
      <w:textAlignment w:val="auto"/>
    </w:pPr>
    <w:rPr>
      <w:rFonts w:ascii="Verdana" w:hAnsi="Verdana" w:cs="Verdana"/>
      <w:sz w:val="24"/>
      <w:szCs w:val="24"/>
      <w:lang w:val="en-US" w:eastAsia="en-US"/>
    </w:rPr>
  </w:style>
  <w:style w:type="character" w:customStyle="1" w:styleId="aa">
    <w:name w:val="Основний текст Знак"/>
    <w:basedOn w:val="a0"/>
    <w:link w:val="a9"/>
    <w:uiPriority w:val="99"/>
    <w:semiHidden/>
    <w:locked/>
    <w:rPr>
      <w:rFonts w:cs="Times New Roman"/>
      <w:sz w:val="20"/>
      <w:szCs w:val="20"/>
    </w:rPr>
  </w:style>
  <w:style w:type="paragraph" w:customStyle="1" w:styleId="rvps2">
    <w:name w:val="rvps2"/>
    <w:basedOn w:val="a"/>
    <w:rsid w:val="00334E55"/>
    <w:pPr>
      <w:overflowPunct/>
      <w:autoSpaceDE/>
      <w:autoSpaceDN/>
      <w:adjustRightInd/>
      <w:spacing w:before="100" w:beforeAutospacing="1" w:after="100" w:afterAutospacing="1"/>
      <w:textAlignment w:val="auto"/>
    </w:pPr>
    <w:rPr>
      <w:sz w:val="24"/>
      <w:szCs w:val="24"/>
      <w:lang w:val="uk-UA" w:eastAsia="uk-UA"/>
    </w:rPr>
  </w:style>
  <w:style w:type="character" w:customStyle="1" w:styleId="ac">
    <w:name w:val="Абзац списку Знак"/>
    <w:basedOn w:val="a0"/>
    <w:link w:val="ad"/>
    <w:uiPriority w:val="34"/>
    <w:locked/>
    <w:rsid w:val="00544655"/>
    <w:rPr>
      <w:rFonts w:eastAsiaTheme="minorEastAsia"/>
      <w:sz w:val="24"/>
      <w:szCs w:val="24"/>
    </w:rPr>
  </w:style>
  <w:style w:type="paragraph" w:styleId="ad">
    <w:name w:val="List Paragraph"/>
    <w:basedOn w:val="a"/>
    <w:link w:val="ac"/>
    <w:uiPriority w:val="34"/>
    <w:qFormat/>
    <w:rsid w:val="00544655"/>
    <w:pPr>
      <w:overflowPunct/>
      <w:autoSpaceDE/>
      <w:autoSpaceDN/>
      <w:adjustRightInd/>
      <w:ind w:left="720"/>
      <w:contextualSpacing/>
      <w:textAlignment w:val="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38053">
      <w:marLeft w:val="0"/>
      <w:marRight w:val="0"/>
      <w:marTop w:val="0"/>
      <w:marBottom w:val="0"/>
      <w:divBdr>
        <w:top w:val="none" w:sz="0" w:space="0" w:color="auto"/>
        <w:left w:val="none" w:sz="0" w:space="0" w:color="auto"/>
        <w:bottom w:val="none" w:sz="0" w:space="0" w:color="auto"/>
        <w:right w:val="none" w:sz="0" w:space="0" w:color="auto"/>
      </w:divBdr>
    </w:div>
    <w:div w:id="1072238054">
      <w:marLeft w:val="0"/>
      <w:marRight w:val="0"/>
      <w:marTop w:val="0"/>
      <w:marBottom w:val="0"/>
      <w:divBdr>
        <w:top w:val="none" w:sz="0" w:space="0" w:color="auto"/>
        <w:left w:val="none" w:sz="0" w:space="0" w:color="auto"/>
        <w:bottom w:val="none" w:sz="0" w:space="0" w:color="auto"/>
        <w:right w:val="none" w:sz="0" w:space="0" w:color="auto"/>
      </w:divBdr>
    </w:div>
    <w:div w:id="1072238055">
      <w:marLeft w:val="0"/>
      <w:marRight w:val="0"/>
      <w:marTop w:val="0"/>
      <w:marBottom w:val="0"/>
      <w:divBdr>
        <w:top w:val="none" w:sz="0" w:space="0" w:color="auto"/>
        <w:left w:val="none" w:sz="0" w:space="0" w:color="auto"/>
        <w:bottom w:val="none" w:sz="0" w:space="0" w:color="auto"/>
        <w:right w:val="none" w:sz="0" w:space="0" w:color="auto"/>
      </w:divBdr>
    </w:div>
    <w:div w:id="1072238056">
      <w:marLeft w:val="0"/>
      <w:marRight w:val="0"/>
      <w:marTop w:val="0"/>
      <w:marBottom w:val="0"/>
      <w:divBdr>
        <w:top w:val="none" w:sz="0" w:space="0" w:color="auto"/>
        <w:left w:val="none" w:sz="0" w:space="0" w:color="auto"/>
        <w:bottom w:val="none" w:sz="0" w:space="0" w:color="auto"/>
        <w:right w:val="none" w:sz="0" w:space="0" w:color="auto"/>
      </w:divBdr>
    </w:div>
    <w:div w:id="1072238057">
      <w:marLeft w:val="0"/>
      <w:marRight w:val="0"/>
      <w:marTop w:val="0"/>
      <w:marBottom w:val="0"/>
      <w:divBdr>
        <w:top w:val="none" w:sz="0" w:space="0" w:color="auto"/>
        <w:left w:val="none" w:sz="0" w:space="0" w:color="auto"/>
        <w:bottom w:val="none" w:sz="0" w:space="0" w:color="auto"/>
        <w:right w:val="none" w:sz="0" w:space="0" w:color="auto"/>
      </w:divBdr>
    </w:div>
    <w:div w:id="1072238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EA59-C66E-41E0-A534-1CFBE3C5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BACD7-8281-43E9-9656-F47ED50E8EE2}">
  <ds:schemaRefs>
    <ds:schemaRef ds:uri="http://schemas.microsoft.com/sharepoint/v3/contenttype/forms"/>
  </ds:schemaRefs>
</ds:datastoreItem>
</file>

<file path=customXml/itemProps3.xml><?xml version="1.0" encoding="utf-8"?>
<ds:datastoreItem xmlns:ds="http://schemas.openxmlformats.org/officeDocument/2006/customXml" ds:itemID="{FD0A24D7-3143-4D6F-8D83-FDCC135D87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51B0C-10A2-421C-B674-2C45CD1A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6012</Words>
  <Characters>3427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2020-11-02T15:32:00Z</dcterms:created>
  <dcterms:modified xsi:type="dcterms:W3CDTF">2020-11-02T15:32:00Z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